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3D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0ABBB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26B1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集安市高标准农田田间专职管护员</w:t>
      </w:r>
    </w:p>
    <w:p w14:paraId="3E2F2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劳务报酬管理制度（试行）</w:t>
      </w:r>
    </w:p>
    <w:p w14:paraId="39438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宋体" w:cs="Times New Roman"/>
          <w:sz w:val="44"/>
          <w:szCs w:val="44"/>
          <w:lang w:val="en-US" w:eastAsia="zh-CN"/>
        </w:rPr>
      </w:pPr>
    </w:p>
    <w:p w14:paraId="3E1C5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宋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sz w:val="44"/>
          <w:szCs w:val="44"/>
          <w:lang w:val="en-US" w:eastAsia="zh-CN"/>
        </w:rPr>
        <w:t>（征求意见稿）</w:t>
      </w:r>
      <w:bookmarkStart w:id="0" w:name="_GoBack"/>
      <w:bookmarkEnd w:id="0"/>
    </w:p>
    <w:p w14:paraId="4CFC6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 xml:space="preserve"> </w:t>
      </w:r>
    </w:p>
    <w:p w14:paraId="2D265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一、适用范围</w:t>
      </w:r>
    </w:p>
    <w:p w14:paraId="35AA5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本制度适用于各乡镇行政村聘用的高标准农田田间专职管护员，管护员负责沟渠、机耕路、闸门、农田防护设施日常巡查、简易养护、问题上报。</w:t>
      </w:r>
    </w:p>
    <w:p w14:paraId="38A06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乡镇农办在编干部、村两委固定行政干部、财政供养人员，不得作为管护员，其工资、补助不得从高标准农田管护资金列支。</w:t>
      </w:r>
    </w:p>
    <w:p w14:paraId="4AFEF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劳务报酬资金从集安市财政局统筹高标准农田管护专项资金列支，专款专用，仅用于管护员劳务补助，不得挤占维修、工具购置等其他管护支出，严禁挪作他用。</w:t>
      </w:r>
    </w:p>
    <w:p w14:paraId="34E86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二、管护员选聘与岗位职责</w:t>
      </w:r>
    </w:p>
    <w:p w14:paraId="0CC9A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（一）选聘条件 </w:t>
      </w:r>
    </w:p>
    <w:p w14:paraId="39019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1. 管护人员原则上年龄25—65周岁，身体健康、长期在家务农且熟悉本村高标准农田设施情况，身体条件良好、能够胜任工作的，年龄可适当放宽；</w:t>
      </w:r>
    </w:p>
    <w:p w14:paraId="3D5EB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2. 责任心强，能够常态化田间巡查，具备沟渠清淤、路面除草、小型设施排查基础能力；</w:t>
      </w:r>
    </w:p>
    <w:p w14:paraId="3FA76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3. 同等条件优先选聘脱贫户、监测户、低收入农户、老党员、种田能手。</w:t>
      </w:r>
    </w:p>
    <w:p w14:paraId="66CDF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（二）选聘程序</w:t>
      </w:r>
    </w:p>
    <w:p w14:paraId="61A10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村级张贴公告组织报名、推荐人选；乡镇开展资格审核，核查不良记录、利益关联情况；人选在村内公示不少于5个工作日，公示无异议后上报集安市农业农村局备案。</w:t>
      </w:r>
    </w:p>
    <w:p w14:paraId="6AA3C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（三）管护职责</w:t>
      </w:r>
    </w:p>
    <w:p w14:paraId="5FBC2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1. 日常巡查安排：1—5月春播前开展一次巡查，6—9月汛期每半月开展一次巡查，10—12月秋收后上冻前开展一次巡查。</w:t>
      </w:r>
    </w:p>
    <w:p w14:paraId="058F0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2. 简易养护：清理沟渠杂草、路面碎石，疏通小型淤堵。</w:t>
      </w:r>
    </w:p>
    <w:p w14:paraId="4AA12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3. 隐患上报：设施破损、偷盗、人为损毁，24小时内向村委会上报并留存照片。</w:t>
      </w:r>
    </w:p>
    <w:p w14:paraId="6750D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4. 制止破坏：劝阻损毁农田设施行为，留存证据。</w:t>
      </w:r>
    </w:p>
    <w:p w14:paraId="491B0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5. 台账记录：填写管护巡查记录表，留存现场照片，年度台账报送乡镇存档。</w:t>
      </w:r>
    </w:p>
    <w:p w14:paraId="2FAFF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三、劳务报酬发放</w:t>
      </w:r>
    </w:p>
    <w:p w14:paraId="6A799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按各村管护员实际情况，统筹配发补助：</w:t>
      </w:r>
    </w:p>
    <w:p w14:paraId="63E51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1. 发放方式：实行按劳取酬，劳务补助额度与管护履职成效、群众评价挂钩。</w:t>
      </w:r>
    </w:p>
    <w:p w14:paraId="289F6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2.补助额度确定方式：对管护履职情况进行综合评定，评定总分100分。评定参考：巡查到位情况、台账完整情况、隐患上报及时性、设施完好情况、群众反馈、任务配合情况。</w:t>
      </w:r>
    </w:p>
    <w:p w14:paraId="6B621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（1）90分及以上：全额发放补助；</w:t>
      </w:r>
    </w:p>
    <w:p w14:paraId="1A0AA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）70—89分：按评定得分比例折算发放补助；</w:t>
      </w:r>
    </w:p>
    <w:p w14:paraId="601CE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）60—69分：发放50%补助，督促限期整改履职问题；</w:t>
      </w:r>
    </w:p>
    <w:p w14:paraId="48DFA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（4）60分以下：当期补助不予发放，解除劳务协议。</w:t>
      </w:r>
    </w:p>
    <w:p w14:paraId="20DE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出现下列情形之一，当期补助不予发放，解除劳务协议：</w:t>
      </w:r>
    </w:p>
    <w:p w14:paraId="32449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（1）未按要求填写巡查记录、长期脱岗；</w:t>
      </w:r>
    </w:p>
    <w:p w14:paraId="49078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（2）设施损毁隐瞒不报，造成损失扩大；</w:t>
      </w:r>
    </w:p>
    <w:p w14:paraId="7727C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（3）监守自盗、伙同他人损毁工程设施；</w:t>
      </w:r>
    </w:p>
    <w:p w14:paraId="0C654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（4）台账造假、巡查弄虚作假；</w:t>
      </w:r>
    </w:p>
    <w:p w14:paraId="2602C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（5）群众多次实名反馈且情况属实，拒不整改；</w:t>
      </w:r>
    </w:p>
    <w:p w14:paraId="11753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（6）私自转包管护片区。</w:t>
      </w:r>
    </w:p>
    <w:p w14:paraId="19EF3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四、资金管理</w:t>
      </w:r>
    </w:p>
    <w:p w14:paraId="45A4E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村集体设立高标准农田管护资金专账，劳务支出、工程维修支出分栏核算，严禁发生挤占、挪用、虚报冒领管护资金等情况。</w:t>
      </w:r>
    </w:p>
    <w:p w14:paraId="0BAE5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五、附则</w:t>
      </w:r>
    </w:p>
    <w:p w14:paraId="605FB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本制度由市农业农村局负责解释，自印发之日起试行两年。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447F2"/>
    <w:rsid w:val="01DD7C2A"/>
    <w:rsid w:val="0934708E"/>
    <w:rsid w:val="0CBD6B55"/>
    <w:rsid w:val="10225076"/>
    <w:rsid w:val="10C97016"/>
    <w:rsid w:val="11C447F2"/>
    <w:rsid w:val="12990A14"/>
    <w:rsid w:val="143D2250"/>
    <w:rsid w:val="1BDF02D4"/>
    <w:rsid w:val="1EC951EB"/>
    <w:rsid w:val="20D539C6"/>
    <w:rsid w:val="221137F5"/>
    <w:rsid w:val="25406D3F"/>
    <w:rsid w:val="2E8473FB"/>
    <w:rsid w:val="2FC23ECB"/>
    <w:rsid w:val="36D63D12"/>
    <w:rsid w:val="43F74832"/>
    <w:rsid w:val="4BC6753A"/>
    <w:rsid w:val="5503120F"/>
    <w:rsid w:val="571C1B48"/>
    <w:rsid w:val="58A23BD1"/>
    <w:rsid w:val="606F3FEE"/>
    <w:rsid w:val="6D9972E0"/>
    <w:rsid w:val="725809A4"/>
    <w:rsid w:val="72875C97"/>
    <w:rsid w:val="7F6C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1333</Words>
  <Characters>1387</Characters>
  <Lines>0</Lines>
  <Paragraphs>0</Paragraphs>
  <TotalTime>5</TotalTime>
  <ScaleCrop>false</ScaleCrop>
  <LinksUpToDate>false</LinksUpToDate>
  <CharactersWithSpaces>1407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2026-07-10T10:22:00Z</dcterms:created>
  <dc:creator>Administrator</dc:creator>
  <cp:lastModifiedBy>童汐颂文</cp:lastModifiedBy>
  <cp:lastPrinted>2026-09-10T08:19:00Z</cp:lastPrinted>
  <dcterms:modified xsi:type="dcterms:W3CDTF">2026-09-10T08:56:30Z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eyJoZGlkIjoiOTM5NjlhMTA2NGY5ZjE4ZDNkNTAxNDZjOTAxYWVkNTIiLCJ1c2VySWQiOiIxODAwNjMyNTkyIn0=</vt:lpwstr>
  </property>
  <property fmtid="{D5CDD505-2E9C-101B-9397-08002B2CF9AE}" pid="4" name="ICV">
    <vt:lpwstr>A1B3E35582CD48B88BF7051DFB1F14A1_12</vt:lpwstr>
  </property>
</Properties>
</file>