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921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kern w:val="0"/>
          <w:sz w:val="32"/>
          <w:szCs w:val="32"/>
          <w:lang w:val="en-US" w:eastAsia="zh-CN" w:bidi="ar"/>
        </w:rPr>
      </w:pPr>
      <w:bookmarkStart w:id="2" w:name="_GoBack"/>
      <w:r>
        <w:rPr>
          <w:rFonts w:hint="eastAsia" w:ascii="仿宋" w:hAnsi="仿宋" w:eastAsia="仿宋" w:cs="仿宋"/>
          <w:b/>
          <w:bCs/>
          <w:kern w:val="0"/>
          <w:sz w:val="32"/>
          <w:szCs w:val="32"/>
          <w:lang w:val="en-US" w:eastAsia="zh-CN" w:bidi="ar"/>
        </w:rPr>
        <w:t>附件：设备清单及技术参数</w:t>
      </w:r>
    </w:p>
    <w:bookmarkEnd w:id="2"/>
    <w:p w14:paraId="584A0A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一、监测设备</w:t>
      </w:r>
    </w:p>
    <w:p w14:paraId="7F9F8969">
      <w:pPr>
        <w:widowControl/>
        <w:jc w:val="center"/>
        <w:rPr>
          <w:rFonts w:hint="eastAsia" w:ascii="仿宋" w:hAnsi="仿宋" w:eastAsia="仿宋" w:cs="仿宋"/>
          <w:b/>
          <w:sz w:val="24"/>
          <w:szCs w:val="24"/>
        </w:rPr>
      </w:pPr>
      <w:r>
        <w:rPr>
          <w:rFonts w:hint="eastAsia" w:ascii="仿宋" w:hAnsi="仿宋" w:eastAsia="仿宋" w:cs="仿宋"/>
          <w:b/>
          <w:sz w:val="24"/>
          <w:szCs w:val="24"/>
          <w:lang w:eastAsia="zh-CN"/>
        </w:rPr>
        <w:t>自动雨量站</w:t>
      </w:r>
      <w:r>
        <w:rPr>
          <w:rFonts w:hint="eastAsia" w:ascii="仿宋" w:hAnsi="仿宋" w:eastAsia="仿宋" w:cs="仿宋"/>
          <w:b/>
          <w:sz w:val="24"/>
          <w:szCs w:val="24"/>
        </w:rPr>
        <w:t>更新改造设备配置清单</w:t>
      </w:r>
    </w:p>
    <w:tbl>
      <w:tblPr>
        <w:tblStyle w:val="2"/>
        <w:tblW w:w="4414" w:type="pct"/>
        <w:tblInd w:w="0" w:type="dxa"/>
        <w:tblLayout w:type="autofit"/>
        <w:tblCellMar>
          <w:top w:w="0" w:type="dxa"/>
          <w:left w:w="108" w:type="dxa"/>
          <w:bottom w:w="0" w:type="dxa"/>
          <w:right w:w="108" w:type="dxa"/>
        </w:tblCellMar>
      </w:tblPr>
      <w:tblGrid>
        <w:gridCol w:w="1457"/>
        <w:gridCol w:w="5149"/>
        <w:gridCol w:w="1094"/>
        <w:gridCol w:w="1094"/>
      </w:tblGrid>
      <w:tr w14:paraId="238490F8">
        <w:tblPrEx>
          <w:tblCellMar>
            <w:top w:w="0" w:type="dxa"/>
            <w:left w:w="108" w:type="dxa"/>
            <w:bottom w:w="0" w:type="dxa"/>
            <w:right w:w="108" w:type="dxa"/>
          </w:tblCellMar>
        </w:tblPrEx>
        <w:trPr>
          <w:trHeight w:val="328" w:hRule="atLeast"/>
          <w:tblHeader/>
        </w:trPr>
        <w:tc>
          <w:tcPr>
            <w:tcW w:w="828"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DD0B10D">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926"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69AAC6A6">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22"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200D3425">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622"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22DB663">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14:paraId="29836D20">
        <w:tblPrEx>
          <w:tblCellMar>
            <w:top w:w="0" w:type="dxa"/>
            <w:left w:w="108" w:type="dxa"/>
            <w:bottom w:w="0" w:type="dxa"/>
            <w:right w:w="108" w:type="dxa"/>
          </w:tblCellMar>
        </w:tblPrEx>
        <w:trPr>
          <w:trHeight w:val="312" w:hRule="atLeast"/>
          <w:tblHeader/>
        </w:trPr>
        <w:tc>
          <w:tcPr>
            <w:tcW w:w="828" w:type="pct"/>
            <w:vMerge w:val="continue"/>
            <w:tcBorders>
              <w:top w:val="single" w:color="auto" w:sz="8" w:space="0"/>
              <w:left w:val="single" w:color="auto" w:sz="8" w:space="0"/>
              <w:bottom w:val="single" w:color="000000" w:sz="8" w:space="0"/>
              <w:right w:val="single" w:color="auto" w:sz="8" w:space="0"/>
            </w:tcBorders>
            <w:vAlign w:val="center"/>
          </w:tcPr>
          <w:p w14:paraId="4623F879">
            <w:pPr>
              <w:widowControl/>
              <w:spacing w:line="240" w:lineRule="auto"/>
              <w:jc w:val="left"/>
              <w:rPr>
                <w:rFonts w:hint="eastAsia" w:ascii="仿宋" w:hAnsi="仿宋" w:eastAsia="仿宋" w:cs="仿宋"/>
                <w:b/>
                <w:bCs/>
                <w:color w:val="000000"/>
                <w:kern w:val="0"/>
                <w:sz w:val="24"/>
                <w:szCs w:val="24"/>
              </w:rPr>
            </w:pPr>
          </w:p>
        </w:tc>
        <w:tc>
          <w:tcPr>
            <w:tcW w:w="2926" w:type="pct"/>
            <w:vMerge w:val="continue"/>
            <w:tcBorders>
              <w:top w:val="single" w:color="auto" w:sz="8" w:space="0"/>
              <w:left w:val="single" w:color="auto" w:sz="8" w:space="0"/>
              <w:bottom w:val="single" w:color="000000" w:sz="8" w:space="0"/>
              <w:right w:val="single" w:color="auto" w:sz="8" w:space="0"/>
            </w:tcBorders>
            <w:vAlign w:val="center"/>
          </w:tcPr>
          <w:p w14:paraId="6CC254D7">
            <w:pPr>
              <w:widowControl/>
              <w:spacing w:line="240" w:lineRule="auto"/>
              <w:jc w:val="left"/>
              <w:rPr>
                <w:rFonts w:hint="eastAsia" w:ascii="仿宋" w:hAnsi="仿宋" w:eastAsia="仿宋" w:cs="仿宋"/>
                <w:b/>
                <w:bCs/>
                <w:color w:val="000000"/>
                <w:kern w:val="0"/>
                <w:sz w:val="24"/>
                <w:szCs w:val="24"/>
              </w:rPr>
            </w:pPr>
          </w:p>
        </w:tc>
        <w:tc>
          <w:tcPr>
            <w:tcW w:w="622" w:type="pct"/>
            <w:vMerge w:val="continue"/>
            <w:tcBorders>
              <w:top w:val="single" w:color="auto" w:sz="8" w:space="0"/>
              <w:left w:val="single" w:color="auto" w:sz="8" w:space="0"/>
              <w:bottom w:val="single" w:color="000000" w:sz="8" w:space="0"/>
              <w:right w:val="single" w:color="auto" w:sz="8" w:space="0"/>
            </w:tcBorders>
            <w:vAlign w:val="center"/>
          </w:tcPr>
          <w:p w14:paraId="6D5091D2">
            <w:pPr>
              <w:widowControl/>
              <w:spacing w:line="240" w:lineRule="auto"/>
              <w:jc w:val="left"/>
              <w:rPr>
                <w:rFonts w:hint="eastAsia" w:ascii="仿宋" w:hAnsi="仿宋" w:eastAsia="仿宋" w:cs="仿宋"/>
                <w:b/>
                <w:bCs/>
                <w:color w:val="000000"/>
                <w:kern w:val="0"/>
                <w:sz w:val="24"/>
                <w:szCs w:val="24"/>
              </w:rPr>
            </w:pPr>
          </w:p>
        </w:tc>
        <w:tc>
          <w:tcPr>
            <w:tcW w:w="622" w:type="pct"/>
            <w:vMerge w:val="continue"/>
            <w:tcBorders>
              <w:top w:val="single" w:color="auto" w:sz="8" w:space="0"/>
              <w:left w:val="single" w:color="auto" w:sz="8" w:space="0"/>
              <w:bottom w:val="single" w:color="000000" w:sz="8" w:space="0"/>
              <w:right w:val="single" w:color="auto" w:sz="8" w:space="0"/>
            </w:tcBorders>
            <w:vAlign w:val="center"/>
          </w:tcPr>
          <w:p w14:paraId="53BABABF">
            <w:pPr>
              <w:widowControl/>
              <w:spacing w:line="240" w:lineRule="auto"/>
              <w:jc w:val="left"/>
              <w:rPr>
                <w:rFonts w:hint="eastAsia" w:ascii="仿宋" w:hAnsi="仿宋" w:eastAsia="仿宋" w:cs="仿宋"/>
                <w:b/>
                <w:bCs/>
                <w:color w:val="000000"/>
                <w:kern w:val="0"/>
                <w:sz w:val="24"/>
                <w:szCs w:val="24"/>
              </w:rPr>
            </w:pPr>
          </w:p>
        </w:tc>
      </w:tr>
      <w:tr w14:paraId="18F9C111">
        <w:tblPrEx>
          <w:tblCellMar>
            <w:top w:w="0" w:type="dxa"/>
            <w:left w:w="108" w:type="dxa"/>
            <w:bottom w:w="0" w:type="dxa"/>
            <w:right w:w="108" w:type="dxa"/>
          </w:tblCellMar>
        </w:tblPrEx>
        <w:trPr>
          <w:trHeight w:val="264"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06043AAE">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2926" w:type="pct"/>
            <w:tcBorders>
              <w:top w:val="nil"/>
              <w:left w:val="nil"/>
              <w:bottom w:val="single" w:color="auto" w:sz="8" w:space="0"/>
              <w:right w:val="single" w:color="auto" w:sz="8" w:space="0"/>
            </w:tcBorders>
            <w:shd w:val="clear" w:color="000000" w:fill="FFFFFF"/>
            <w:vAlign w:val="center"/>
          </w:tcPr>
          <w:p w14:paraId="5EF8485C">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30W太阳能板</w:t>
            </w:r>
          </w:p>
        </w:tc>
        <w:tc>
          <w:tcPr>
            <w:tcW w:w="622" w:type="pct"/>
            <w:tcBorders>
              <w:top w:val="nil"/>
              <w:left w:val="nil"/>
              <w:bottom w:val="single" w:color="auto" w:sz="8" w:space="0"/>
              <w:right w:val="single" w:color="auto" w:sz="8" w:space="0"/>
            </w:tcBorders>
            <w:shd w:val="clear" w:color="000000" w:fill="FFFFFF"/>
            <w:vAlign w:val="center"/>
          </w:tcPr>
          <w:p w14:paraId="099B6976">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块</w:t>
            </w:r>
          </w:p>
        </w:tc>
        <w:tc>
          <w:tcPr>
            <w:tcW w:w="622" w:type="pct"/>
            <w:tcBorders>
              <w:top w:val="nil"/>
              <w:left w:val="nil"/>
              <w:bottom w:val="single" w:color="auto" w:sz="8" w:space="0"/>
              <w:right w:val="single" w:color="auto" w:sz="8" w:space="0"/>
            </w:tcBorders>
            <w:shd w:val="clear" w:color="000000" w:fill="FFFFFF"/>
            <w:vAlign w:val="center"/>
          </w:tcPr>
          <w:p w14:paraId="53AFE9AC">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2</w:t>
            </w:r>
          </w:p>
        </w:tc>
      </w:tr>
      <w:tr w14:paraId="436E6432">
        <w:tblPrEx>
          <w:tblCellMar>
            <w:top w:w="0" w:type="dxa"/>
            <w:left w:w="108" w:type="dxa"/>
            <w:bottom w:w="0" w:type="dxa"/>
            <w:right w:w="108" w:type="dxa"/>
          </w:tblCellMar>
        </w:tblPrEx>
        <w:trPr>
          <w:trHeight w:val="216"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2425844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926" w:type="pct"/>
            <w:tcBorders>
              <w:top w:val="nil"/>
              <w:left w:val="nil"/>
              <w:bottom w:val="single" w:color="auto" w:sz="8" w:space="0"/>
              <w:right w:val="single" w:color="auto" w:sz="8" w:space="0"/>
            </w:tcBorders>
            <w:shd w:val="clear" w:color="000000" w:fill="FFFFFF"/>
            <w:vAlign w:val="center"/>
          </w:tcPr>
          <w:p w14:paraId="747DC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38Ah蓄电池</w:t>
            </w:r>
          </w:p>
        </w:tc>
        <w:tc>
          <w:tcPr>
            <w:tcW w:w="622" w:type="pct"/>
            <w:tcBorders>
              <w:top w:val="nil"/>
              <w:left w:val="nil"/>
              <w:bottom w:val="single" w:color="auto" w:sz="8" w:space="0"/>
              <w:right w:val="single" w:color="auto" w:sz="8" w:space="0"/>
            </w:tcBorders>
            <w:shd w:val="clear" w:color="000000" w:fill="FFFFFF"/>
            <w:vAlign w:val="center"/>
          </w:tcPr>
          <w:p w14:paraId="7F6887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622" w:type="pct"/>
            <w:tcBorders>
              <w:top w:val="nil"/>
              <w:left w:val="nil"/>
              <w:bottom w:val="single" w:color="auto" w:sz="8" w:space="0"/>
              <w:right w:val="single" w:color="auto" w:sz="8" w:space="0"/>
            </w:tcBorders>
            <w:shd w:val="clear" w:color="000000" w:fill="FFFFFF"/>
            <w:vAlign w:val="center"/>
          </w:tcPr>
          <w:p w14:paraId="15B36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A43658F">
        <w:tblPrEx>
          <w:tblCellMar>
            <w:top w:w="0" w:type="dxa"/>
            <w:left w:w="108" w:type="dxa"/>
            <w:bottom w:w="0" w:type="dxa"/>
            <w:right w:w="108" w:type="dxa"/>
          </w:tblCellMar>
        </w:tblPrEx>
        <w:trPr>
          <w:trHeight w:val="180"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0279518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2926" w:type="pct"/>
            <w:tcBorders>
              <w:top w:val="nil"/>
              <w:left w:val="nil"/>
              <w:bottom w:val="single" w:color="auto" w:sz="8" w:space="0"/>
              <w:right w:val="single" w:color="auto" w:sz="8" w:space="0"/>
            </w:tcBorders>
            <w:shd w:val="clear" w:color="000000" w:fill="FFFFFF"/>
            <w:vAlign w:val="center"/>
          </w:tcPr>
          <w:p w14:paraId="51F60E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RTU</w:t>
            </w:r>
          </w:p>
        </w:tc>
        <w:tc>
          <w:tcPr>
            <w:tcW w:w="622" w:type="pct"/>
            <w:tcBorders>
              <w:top w:val="nil"/>
              <w:left w:val="nil"/>
              <w:bottom w:val="single" w:color="auto" w:sz="8" w:space="0"/>
              <w:right w:val="single" w:color="auto" w:sz="8" w:space="0"/>
            </w:tcBorders>
            <w:shd w:val="clear" w:color="000000" w:fill="FFFFFF"/>
            <w:vAlign w:val="center"/>
          </w:tcPr>
          <w:p w14:paraId="358E76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2" w:type="pct"/>
            <w:tcBorders>
              <w:top w:val="nil"/>
              <w:left w:val="nil"/>
              <w:bottom w:val="single" w:color="auto" w:sz="8" w:space="0"/>
              <w:right w:val="single" w:color="auto" w:sz="8" w:space="0"/>
            </w:tcBorders>
            <w:shd w:val="clear" w:color="000000" w:fill="FFFFFF"/>
            <w:vAlign w:val="center"/>
          </w:tcPr>
          <w:p w14:paraId="7E7F04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5257FCC7">
        <w:tblPrEx>
          <w:tblCellMar>
            <w:top w:w="0" w:type="dxa"/>
            <w:left w:w="108" w:type="dxa"/>
            <w:bottom w:w="0" w:type="dxa"/>
            <w:right w:w="108" w:type="dxa"/>
          </w:tblCellMar>
        </w:tblPrEx>
        <w:trPr>
          <w:trHeight w:val="216"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6E600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926" w:type="pct"/>
            <w:tcBorders>
              <w:top w:val="nil"/>
              <w:left w:val="nil"/>
              <w:bottom w:val="single" w:color="auto" w:sz="8" w:space="0"/>
              <w:right w:val="single" w:color="auto" w:sz="8" w:space="0"/>
            </w:tcBorders>
            <w:shd w:val="clear" w:color="000000" w:fill="FFFFFF"/>
            <w:vAlign w:val="center"/>
          </w:tcPr>
          <w:p w14:paraId="566D26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雨量计</w:t>
            </w:r>
          </w:p>
        </w:tc>
        <w:tc>
          <w:tcPr>
            <w:tcW w:w="622" w:type="pct"/>
            <w:tcBorders>
              <w:top w:val="nil"/>
              <w:left w:val="nil"/>
              <w:bottom w:val="single" w:color="auto" w:sz="8" w:space="0"/>
              <w:right w:val="single" w:color="auto" w:sz="8" w:space="0"/>
            </w:tcBorders>
            <w:shd w:val="clear" w:color="000000" w:fill="FFFFFF"/>
            <w:vAlign w:val="center"/>
          </w:tcPr>
          <w:p w14:paraId="5BF490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622" w:type="pct"/>
            <w:tcBorders>
              <w:top w:val="nil"/>
              <w:left w:val="nil"/>
              <w:bottom w:val="single" w:color="auto" w:sz="8" w:space="0"/>
              <w:right w:val="single" w:color="auto" w:sz="8" w:space="0"/>
            </w:tcBorders>
            <w:shd w:val="clear" w:color="000000" w:fill="FFFFFF"/>
            <w:vAlign w:val="center"/>
          </w:tcPr>
          <w:p w14:paraId="24780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8AF6522">
        <w:tblPrEx>
          <w:tblCellMar>
            <w:top w:w="0" w:type="dxa"/>
            <w:left w:w="108" w:type="dxa"/>
            <w:bottom w:w="0" w:type="dxa"/>
            <w:right w:w="108" w:type="dxa"/>
          </w:tblCellMar>
        </w:tblPrEx>
        <w:trPr>
          <w:trHeight w:val="312"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68422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926" w:type="pct"/>
            <w:tcBorders>
              <w:top w:val="nil"/>
              <w:left w:val="nil"/>
              <w:bottom w:val="single" w:color="auto" w:sz="8" w:space="0"/>
              <w:right w:val="single" w:color="auto" w:sz="8" w:space="0"/>
            </w:tcBorders>
            <w:shd w:val="clear" w:color="000000" w:fill="FFFFFF"/>
            <w:vAlign w:val="center"/>
          </w:tcPr>
          <w:p w14:paraId="1E455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通讯模块</w:t>
            </w:r>
          </w:p>
        </w:tc>
        <w:tc>
          <w:tcPr>
            <w:tcW w:w="622" w:type="pct"/>
            <w:tcBorders>
              <w:top w:val="nil"/>
              <w:left w:val="nil"/>
              <w:bottom w:val="single" w:color="auto" w:sz="8" w:space="0"/>
              <w:right w:val="single" w:color="auto" w:sz="8" w:space="0"/>
            </w:tcBorders>
            <w:shd w:val="clear" w:color="000000" w:fill="FFFFFF"/>
            <w:vAlign w:val="center"/>
          </w:tcPr>
          <w:p w14:paraId="4B6DEE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2" w:type="pct"/>
            <w:tcBorders>
              <w:top w:val="nil"/>
              <w:left w:val="nil"/>
              <w:bottom w:val="single" w:color="auto" w:sz="8" w:space="0"/>
              <w:right w:val="single" w:color="auto" w:sz="8" w:space="0"/>
            </w:tcBorders>
            <w:shd w:val="clear" w:color="000000" w:fill="FFFFFF"/>
            <w:vAlign w:val="center"/>
          </w:tcPr>
          <w:p w14:paraId="20017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EA4FD86">
        <w:tblPrEx>
          <w:tblCellMar>
            <w:top w:w="0" w:type="dxa"/>
            <w:left w:w="108" w:type="dxa"/>
            <w:bottom w:w="0" w:type="dxa"/>
            <w:right w:w="108" w:type="dxa"/>
          </w:tblCellMar>
        </w:tblPrEx>
        <w:trPr>
          <w:trHeight w:val="300"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25AF7B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926" w:type="pct"/>
            <w:tcBorders>
              <w:top w:val="nil"/>
              <w:left w:val="nil"/>
              <w:bottom w:val="single" w:color="auto" w:sz="8" w:space="0"/>
              <w:right w:val="single" w:color="auto" w:sz="8" w:space="0"/>
            </w:tcBorders>
            <w:shd w:val="clear" w:color="000000" w:fill="FFFFFF"/>
            <w:vAlign w:val="center"/>
          </w:tcPr>
          <w:p w14:paraId="4F5F2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充电控制器</w:t>
            </w:r>
          </w:p>
        </w:tc>
        <w:tc>
          <w:tcPr>
            <w:tcW w:w="622" w:type="pct"/>
            <w:tcBorders>
              <w:top w:val="nil"/>
              <w:left w:val="nil"/>
              <w:bottom w:val="single" w:color="auto" w:sz="8" w:space="0"/>
              <w:right w:val="single" w:color="auto" w:sz="8" w:space="0"/>
            </w:tcBorders>
            <w:shd w:val="clear" w:color="000000" w:fill="FFFFFF"/>
            <w:vAlign w:val="center"/>
          </w:tcPr>
          <w:p w14:paraId="2F119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2" w:type="pct"/>
            <w:tcBorders>
              <w:top w:val="nil"/>
              <w:left w:val="nil"/>
              <w:bottom w:val="single" w:color="auto" w:sz="8" w:space="0"/>
              <w:right w:val="single" w:color="auto" w:sz="8" w:space="0"/>
            </w:tcBorders>
            <w:shd w:val="clear" w:color="000000" w:fill="FFFFFF"/>
            <w:vAlign w:val="center"/>
          </w:tcPr>
          <w:p w14:paraId="03B242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C0BC1CA">
        <w:tblPrEx>
          <w:tblCellMar>
            <w:top w:w="0" w:type="dxa"/>
            <w:left w:w="108" w:type="dxa"/>
            <w:bottom w:w="0" w:type="dxa"/>
            <w:right w:w="108" w:type="dxa"/>
          </w:tblCellMar>
        </w:tblPrEx>
        <w:trPr>
          <w:trHeight w:val="336"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766EB0F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2926" w:type="pct"/>
            <w:tcBorders>
              <w:top w:val="nil"/>
              <w:left w:val="nil"/>
              <w:bottom w:val="single" w:color="auto" w:sz="8" w:space="0"/>
              <w:right w:val="single" w:color="auto" w:sz="8" w:space="0"/>
            </w:tcBorders>
            <w:shd w:val="clear" w:color="000000" w:fill="FFFFFF"/>
            <w:vAlign w:val="center"/>
          </w:tcPr>
          <w:p w14:paraId="4099CA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信号避雷器</w:t>
            </w:r>
          </w:p>
        </w:tc>
        <w:tc>
          <w:tcPr>
            <w:tcW w:w="622" w:type="pct"/>
            <w:tcBorders>
              <w:top w:val="nil"/>
              <w:left w:val="nil"/>
              <w:bottom w:val="single" w:color="auto" w:sz="8" w:space="0"/>
              <w:right w:val="single" w:color="auto" w:sz="8" w:space="0"/>
            </w:tcBorders>
            <w:shd w:val="clear" w:color="000000" w:fill="FFFFFF"/>
            <w:vAlign w:val="center"/>
          </w:tcPr>
          <w:p w14:paraId="34835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2" w:type="pct"/>
            <w:tcBorders>
              <w:top w:val="nil"/>
              <w:left w:val="nil"/>
              <w:bottom w:val="single" w:color="auto" w:sz="8" w:space="0"/>
              <w:right w:val="single" w:color="auto" w:sz="8" w:space="0"/>
            </w:tcBorders>
            <w:shd w:val="clear" w:color="000000" w:fill="FFFFFF"/>
            <w:vAlign w:val="center"/>
          </w:tcPr>
          <w:p w14:paraId="29064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5D17FEF">
        <w:tblPrEx>
          <w:tblCellMar>
            <w:top w:w="0" w:type="dxa"/>
            <w:left w:w="108" w:type="dxa"/>
            <w:bottom w:w="0" w:type="dxa"/>
            <w:right w:w="108" w:type="dxa"/>
          </w:tblCellMar>
        </w:tblPrEx>
        <w:trPr>
          <w:trHeight w:val="300"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341759B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926" w:type="pct"/>
            <w:tcBorders>
              <w:top w:val="nil"/>
              <w:left w:val="nil"/>
              <w:bottom w:val="single" w:color="auto" w:sz="8" w:space="0"/>
              <w:right w:val="single" w:color="auto" w:sz="8" w:space="0"/>
            </w:tcBorders>
            <w:shd w:val="clear" w:color="000000" w:fill="FFFFFF"/>
            <w:vAlign w:val="center"/>
          </w:tcPr>
          <w:p w14:paraId="09812F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安装箱及支架</w:t>
            </w:r>
          </w:p>
        </w:tc>
        <w:tc>
          <w:tcPr>
            <w:tcW w:w="622" w:type="pct"/>
            <w:tcBorders>
              <w:top w:val="nil"/>
              <w:left w:val="nil"/>
              <w:bottom w:val="single" w:color="auto" w:sz="8" w:space="0"/>
              <w:right w:val="single" w:color="auto" w:sz="8" w:space="0"/>
            </w:tcBorders>
            <w:shd w:val="clear" w:color="000000" w:fill="FFFFFF"/>
            <w:vAlign w:val="center"/>
          </w:tcPr>
          <w:p w14:paraId="03F470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622" w:type="pct"/>
            <w:tcBorders>
              <w:top w:val="nil"/>
              <w:left w:val="nil"/>
              <w:bottom w:val="single" w:color="auto" w:sz="8" w:space="0"/>
              <w:right w:val="single" w:color="auto" w:sz="8" w:space="0"/>
            </w:tcBorders>
            <w:shd w:val="clear" w:color="000000" w:fill="FFFFFF"/>
            <w:vAlign w:val="center"/>
          </w:tcPr>
          <w:p w14:paraId="2B15A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426667FC">
        <w:tblPrEx>
          <w:tblCellMar>
            <w:top w:w="0" w:type="dxa"/>
            <w:left w:w="108" w:type="dxa"/>
            <w:bottom w:w="0" w:type="dxa"/>
            <w:right w:w="108" w:type="dxa"/>
          </w:tblCellMar>
        </w:tblPrEx>
        <w:trPr>
          <w:trHeight w:val="264"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6606CFF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2926" w:type="pct"/>
            <w:tcBorders>
              <w:top w:val="nil"/>
              <w:left w:val="nil"/>
              <w:bottom w:val="single" w:color="auto" w:sz="8" w:space="0"/>
              <w:right w:val="single" w:color="auto" w:sz="8" w:space="0"/>
            </w:tcBorders>
            <w:shd w:val="clear" w:color="000000" w:fill="FFFFFF"/>
            <w:vAlign w:val="center"/>
          </w:tcPr>
          <w:p w14:paraId="20C0B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基础迁移（含接地，避雷针）</w:t>
            </w:r>
          </w:p>
        </w:tc>
        <w:tc>
          <w:tcPr>
            <w:tcW w:w="622" w:type="pct"/>
            <w:tcBorders>
              <w:top w:val="nil"/>
              <w:left w:val="nil"/>
              <w:bottom w:val="single" w:color="auto" w:sz="8" w:space="0"/>
              <w:right w:val="single" w:color="auto" w:sz="8" w:space="0"/>
            </w:tcBorders>
            <w:shd w:val="clear" w:color="000000" w:fill="FFFFFF"/>
            <w:vAlign w:val="center"/>
          </w:tcPr>
          <w:p w14:paraId="55E821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622" w:type="pct"/>
            <w:tcBorders>
              <w:top w:val="nil"/>
              <w:left w:val="nil"/>
              <w:bottom w:val="single" w:color="auto" w:sz="8" w:space="0"/>
              <w:right w:val="single" w:color="auto" w:sz="8" w:space="0"/>
            </w:tcBorders>
            <w:shd w:val="clear" w:color="000000" w:fill="FFFFFF"/>
            <w:vAlign w:val="center"/>
          </w:tcPr>
          <w:p w14:paraId="188EDF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F5692F1">
        <w:tblPrEx>
          <w:tblCellMar>
            <w:top w:w="0" w:type="dxa"/>
            <w:left w:w="108" w:type="dxa"/>
            <w:bottom w:w="0" w:type="dxa"/>
            <w:right w:w="108" w:type="dxa"/>
          </w:tblCellMar>
        </w:tblPrEx>
        <w:trPr>
          <w:trHeight w:val="308"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15FCC31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2926" w:type="pct"/>
            <w:tcBorders>
              <w:top w:val="nil"/>
              <w:left w:val="nil"/>
              <w:bottom w:val="single" w:color="auto" w:sz="8" w:space="0"/>
              <w:right w:val="single" w:color="auto" w:sz="8" w:space="0"/>
            </w:tcBorders>
            <w:shd w:val="clear" w:color="000000" w:fill="FFFFFF"/>
            <w:vAlign w:val="center"/>
          </w:tcPr>
          <w:p w14:paraId="0A9179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安装调试费用</w:t>
            </w:r>
          </w:p>
        </w:tc>
        <w:tc>
          <w:tcPr>
            <w:tcW w:w="622" w:type="pct"/>
            <w:tcBorders>
              <w:top w:val="nil"/>
              <w:left w:val="nil"/>
              <w:bottom w:val="single" w:color="auto" w:sz="8" w:space="0"/>
              <w:right w:val="single" w:color="auto" w:sz="8" w:space="0"/>
            </w:tcBorders>
            <w:shd w:val="clear" w:color="000000" w:fill="FFFFFF"/>
            <w:vAlign w:val="center"/>
          </w:tcPr>
          <w:p w14:paraId="4C857C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622" w:type="pct"/>
            <w:tcBorders>
              <w:top w:val="nil"/>
              <w:left w:val="nil"/>
              <w:bottom w:val="single" w:color="auto" w:sz="8" w:space="0"/>
              <w:right w:val="single" w:color="auto" w:sz="8" w:space="0"/>
            </w:tcBorders>
            <w:shd w:val="clear" w:color="000000" w:fill="FFFFFF"/>
            <w:vAlign w:val="center"/>
          </w:tcPr>
          <w:p w14:paraId="02BD72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bl>
    <w:p w14:paraId="2ACAD105">
      <w:pPr>
        <w:widowControl/>
        <w:jc w:val="center"/>
        <w:rPr>
          <w:rFonts w:hint="eastAsia" w:ascii="仿宋" w:hAnsi="仿宋" w:eastAsia="仿宋" w:cs="仿宋"/>
          <w:b/>
          <w:sz w:val="24"/>
          <w:szCs w:val="24"/>
        </w:rPr>
      </w:pPr>
      <w:r>
        <w:rPr>
          <w:rFonts w:hint="eastAsia" w:ascii="仿宋" w:hAnsi="仿宋" w:eastAsia="仿宋" w:cs="仿宋"/>
          <w:b/>
          <w:sz w:val="24"/>
          <w:szCs w:val="24"/>
          <w:lang w:eastAsia="zh-CN"/>
        </w:rPr>
        <w:t>自动</w:t>
      </w:r>
      <w:r>
        <w:rPr>
          <w:rFonts w:hint="eastAsia" w:ascii="仿宋" w:hAnsi="仿宋" w:eastAsia="仿宋" w:cs="仿宋"/>
          <w:b/>
          <w:sz w:val="24"/>
          <w:szCs w:val="24"/>
          <w:lang w:val="en-US" w:eastAsia="zh-CN"/>
        </w:rPr>
        <w:t>水位</w:t>
      </w:r>
      <w:r>
        <w:rPr>
          <w:rFonts w:hint="eastAsia" w:ascii="仿宋" w:hAnsi="仿宋" w:eastAsia="仿宋" w:cs="仿宋"/>
          <w:b/>
          <w:sz w:val="24"/>
          <w:szCs w:val="24"/>
          <w:lang w:eastAsia="zh-CN"/>
        </w:rPr>
        <w:t>站</w:t>
      </w:r>
      <w:r>
        <w:rPr>
          <w:rFonts w:hint="eastAsia" w:ascii="仿宋" w:hAnsi="仿宋" w:eastAsia="仿宋" w:cs="仿宋"/>
          <w:b/>
          <w:sz w:val="24"/>
          <w:szCs w:val="24"/>
        </w:rPr>
        <w:t>更新改造设备配置清单</w:t>
      </w:r>
    </w:p>
    <w:tbl>
      <w:tblPr>
        <w:tblStyle w:val="2"/>
        <w:tblW w:w="4385" w:type="pct"/>
        <w:tblInd w:w="0" w:type="dxa"/>
        <w:tblLayout w:type="autofit"/>
        <w:tblCellMar>
          <w:top w:w="0" w:type="dxa"/>
          <w:left w:w="108" w:type="dxa"/>
          <w:bottom w:w="0" w:type="dxa"/>
          <w:right w:w="108" w:type="dxa"/>
        </w:tblCellMar>
      </w:tblPr>
      <w:tblGrid>
        <w:gridCol w:w="1447"/>
        <w:gridCol w:w="5112"/>
        <w:gridCol w:w="1089"/>
        <w:gridCol w:w="1089"/>
      </w:tblGrid>
      <w:tr w14:paraId="0CAE2292">
        <w:tblPrEx>
          <w:tblCellMar>
            <w:top w:w="0" w:type="dxa"/>
            <w:left w:w="108" w:type="dxa"/>
            <w:bottom w:w="0" w:type="dxa"/>
            <w:right w:w="108" w:type="dxa"/>
          </w:tblCellMar>
        </w:tblPrEx>
        <w:trPr>
          <w:trHeight w:val="336" w:hRule="atLeast"/>
          <w:tblHeader/>
        </w:trPr>
        <w:tc>
          <w:tcPr>
            <w:tcW w:w="828"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62428642">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925"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01E98F16">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53A5014B">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2C98D2F1">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14:paraId="104E00C4">
        <w:tblPrEx>
          <w:tblCellMar>
            <w:top w:w="0" w:type="dxa"/>
            <w:left w:w="108" w:type="dxa"/>
            <w:bottom w:w="0" w:type="dxa"/>
            <w:right w:w="108" w:type="dxa"/>
          </w:tblCellMar>
        </w:tblPrEx>
        <w:trPr>
          <w:trHeight w:val="312" w:hRule="atLeast"/>
          <w:tblHeader/>
        </w:trPr>
        <w:tc>
          <w:tcPr>
            <w:tcW w:w="828" w:type="pct"/>
            <w:vMerge w:val="continue"/>
            <w:tcBorders>
              <w:top w:val="single" w:color="auto" w:sz="8" w:space="0"/>
              <w:left w:val="single" w:color="auto" w:sz="8" w:space="0"/>
              <w:bottom w:val="single" w:color="000000" w:sz="8" w:space="0"/>
              <w:right w:val="single" w:color="auto" w:sz="8" w:space="0"/>
            </w:tcBorders>
            <w:vAlign w:val="center"/>
          </w:tcPr>
          <w:p w14:paraId="3A32B28D">
            <w:pPr>
              <w:widowControl/>
              <w:spacing w:line="240" w:lineRule="auto"/>
              <w:jc w:val="left"/>
              <w:rPr>
                <w:rFonts w:hint="eastAsia" w:ascii="仿宋" w:hAnsi="仿宋" w:eastAsia="仿宋" w:cs="仿宋"/>
                <w:b/>
                <w:bCs/>
                <w:color w:val="000000"/>
                <w:kern w:val="0"/>
                <w:sz w:val="24"/>
                <w:szCs w:val="24"/>
              </w:rPr>
            </w:pPr>
          </w:p>
        </w:tc>
        <w:tc>
          <w:tcPr>
            <w:tcW w:w="2925" w:type="pct"/>
            <w:vMerge w:val="continue"/>
            <w:tcBorders>
              <w:top w:val="single" w:color="auto" w:sz="8" w:space="0"/>
              <w:left w:val="single" w:color="auto" w:sz="8" w:space="0"/>
              <w:bottom w:val="single" w:color="000000" w:sz="8" w:space="0"/>
              <w:right w:val="single" w:color="auto" w:sz="8" w:space="0"/>
            </w:tcBorders>
            <w:vAlign w:val="center"/>
          </w:tcPr>
          <w:p w14:paraId="5DB4AE5C">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7D367E07">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76EFBD42">
            <w:pPr>
              <w:widowControl/>
              <w:spacing w:line="240" w:lineRule="auto"/>
              <w:jc w:val="left"/>
              <w:rPr>
                <w:rFonts w:hint="eastAsia" w:ascii="仿宋" w:hAnsi="仿宋" w:eastAsia="仿宋" w:cs="仿宋"/>
                <w:b/>
                <w:bCs/>
                <w:color w:val="000000"/>
                <w:kern w:val="0"/>
                <w:sz w:val="24"/>
                <w:szCs w:val="24"/>
              </w:rPr>
            </w:pPr>
          </w:p>
        </w:tc>
      </w:tr>
      <w:tr w14:paraId="6115A535">
        <w:tblPrEx>
          <w:tblCellMar>
            <w:top w:w="0" w:type="dxa"/>
            <w:left w:w="108" w:type="dxa"/>
            <w:bottom w:w="0" w:type="dxa"/>
            <w:right w:w="108" w:type="dxa"/>
          </w:tblCellMar>
        </w:tblPrEx>
        <w:trPr>
          <w:trHeight w:val="285"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4A69E1AC">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2925" w:type="pct"/>
            <w:tcBorders>
              <w:top w:val="nil"/>
              <w:left w:val="nil"/>
              <w:bottom w:val="single" w:color="auto" w:sz="8" w:space="0"/>
              <w:right w:val="single" w:color="auto" w:sz="8" w:space="0"/>
            </w:tcBorders>
            <w:shd w:val="clear" w:color="000000" w:fill="FFFFFF"/>
            <w:vAlign w:val="center"/>
          </w:tcPr>
          <w:p w14:paraId="6F914FCB">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水位计</w:t>
            </w:r>
          </w:p>
        </w:tc>
        <w:tc>
          <w:tcPr>
            <w:tcW w:w="623" w:type="pct"/>
            <w:tcBorders>
              <w:top w:val="nil"/>
              <w:left w:val="nil"/>
              <w:bottom w:val="single" w:color="auto" w:sz="8" w:space="0"/>
              <w:right w:val="single" w:color="auto" w:sz="8" w:space="0"/>
            </w:tcBorders>
            <w:shd w:val="clear" w:color="000000" w:fill="FFFFFF"/>
            <w:vAlign w:val="center"/>
          </w:tcPr>
          <w:p w14:paraId="7400C2A4">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3" w:type="pct"/>
            <w:tcBorders>
              <w:top w:val="nil"/>
              <w:left w:val="nil"/>
              <w:bottom w:val="single" w:color="auto" w:sz="8" w:space="0"/>
              <w:right w:val="single" w:color="auto" w:sz="8" w:space="0"/>
            </w:tcBorders>
            <w:shd w:val="clear" w:color="000000" w:fill="FFFFFF"/>
            <w:vAlign w:val="center"/>
          </w:tcPr>
          <w:p w14:paraId="5355FBE5">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2</w:t>
            </w:r>
          </w:p>
        </w:tc>
      </w:tr>
      <w:tr w14:paraId="29B8B822">
        <w:tblPrEx>
          <w:tblCellMar>
            <w:top w:w="0" w:type="dxa"/>
            <w:left w:w="108" w:type="dxa"/>
            <w:bottom w:w="0" w:type="dxa"/>
            <w:right w:w="108" w:type="dxa"/>
          </w:tblCellMar>
        </w:tblPrEx>
        <w:trPr>
          <w:trHeight w:val="293"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79781CD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925" w:type="pct"/>
            <w:tcBorders>
              <w:top w:val="nil"/>
              <w:left w:val="nil"/>
              <w:bottom w:val="single" w:color="auto" w:sz="8" w:space="0"/>
              <w:right w:val="single" w:color="auto" w:sz="8" w:space="0"/>
            </w:tcBorders>
            <w:shd w:val="clear" w:color="000000" w:fill="FFFFFF"/>
            <w:vAlign w:val="center"/>
          </w:tcPr>
          <w:p w14:paraId="2B338D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安装调试费用</w:t>
            </w:r>
          </w:p>
        </w:tc>
        <w:tc>
          <w:tcPr>
            <w:tcW w:w="623" w:type="pct"/>
            <w:tcBorders>
              <w:top w:val="nil"/>
              <w:left w:val="nil"/>
              <w:bottom w:val="single" w:color="auto" w:sz="8" w:space="0"/>
              <w:right w:val="single" w:color="auto" w:sz="8" w:space="0"/>
            </w:tcBorders>
            <w:shd w:val="clear" w:color="000000" w:fill="FFFFFF"/>
            <w:vAlign w:val="center"/>
          </w:tcPr>
          <w:p w14:paraId="64F53D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623" w:type="pct"/>
            <w:tcBorders>
              <w:top w:val="nil"/>
              <w:left w:val="nil"/>
              <w:bottom w:val="single" w:color="auto" w:sz="8" w:space="0"/>
              <w:right w:val="single" w:color="auto" w:sz="8" w:space="0"/>
            </w:tcBorders>
            <w:shd w:val="clear" w:color="000000" w:fill="FFFFFF"/>
            <w:vAlign w:val="center"/>
          </w:tcPr>
          <w:p w14:paraId="35316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bl>
    <w:p w14:paraId="70205FEA">
      <w:pPr>
        <w:widowControl/>
        <w:jc w:val="center"/>
        <w:rPr>
          <w:rFonts w:hint="eastAsia" w:ascii="仿宋" w:hAnsi="仿宋" w:eastAsia="仿宋" w:cs="仿宋"/>
          <w:b/>
          <w:sz w:val="24"/>
          <w:szCs w:val="24"/>
        </w:rPr>
      </w:pPr>
      <w:r>
        <w:rPr>
          <w:rFonts w:hint="eastAsia" w:ascii="仿宋" w:hAnsi="仿宋" w:eastAsia="仿宋" w:cs="仿宋"/>
          <w:b/>
          <w:sz w:val="24"/>
          <w:szCs w:val="24"/>
          <w:lang w:eastAsia="zh-CN"/>
        </w:rPr>
        <w:t>自动雨量水位一体站</w:t>
      </w:r>
      <w:r>
        <w:rPr>
          <w:rFonts w:hint="eastAsia" w:ascii="仿宋" w:hAnsi="仿宋" w:eastAsia="仿宋" w:cs="仿宋"/>
          <w:b/>
          <w:sz w:val="24"/>
          <w:szCs w:val="24"/>
        </w:rPr>
        <w:t>更新改造设备配置清单</w:t>
      </w:r>
    </w:p>
    <w:tbl>
      <w:tblPr>
        <w:tblStyle w:val="2"/>
        <w:tblW w:w="4365" w:type="pct"/>
        <w:tblInd w:w="0" w:type="dxa"/>
        <w:tblLayout w:type="autofit"/>
        <w:tblCellMar>
          <w:top w:w="0" w:type="dxa"/>
          <w:left w:w="108" w:type="dxa"/>
          <w:bottom w:w="0" w:type="dxa"/>
          <w:right w:w="108" w:type="dxa"/>
        </w:tblCellMar>
      </w:tblPr>
      <w:tblGrid>
        <w:gridCol w:w="1439"/>
        <w:gridCol w:w="5090"/>
        <w:gridCol w:w="1084"/>
        <w:gridCol w:w="1084"/>
      </w:tblGrid>
      <w:tr w14:paraId="2721C38F">
        <w:tblPrEx>
          <w:tblCellMar>
            <w:top w:w="0" w:type="dxa"/>
            <w:left w:w="108" w:type="dxa"/>
            <w:bottom w:w="0" w:type="dxa"/>
            <w:right w:w="108" w:type="dxa"/>
          </w:tblCellMar>
        </w:tblPrEx>
        <w:trPr>
          <w:trHeight w:val="342" w:hRule="atLeast"/>
          <w:tblHeader/>
        </w:trPr>
        <w:tc>
          <w:tcPr>
            <w:tcW w:w="827"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FC3938D">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925"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0E85F5C2">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3DDF5CAF">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5D6E2E3A">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14:paraId="56E8F9C3">
        <w:tblPrEx>
          <w:tblCellMar>
            <w:top w:w="0" w:type="dxa"/>
            <w:left w:w="108" w:type="dxa"/>
            <w:bottom w:w="0" w:type="dxa"/>
            <w:right w:w="108" w:type="dxa"/>
          </w:tblCellMar>
        </w:tblPrEx>
        <w:trPr>
          <w:trHeight w:val="312" w:hRule="atLeast"/>
          <w:tblHeader/>
        </w:trPr>
        <w:tc>
          <w:tcPr>
            <w:tcW w:w="827" w:type="pct"/>
            <w:vMerge w:val="continue"/>
            <w:tcBorders>
              <w:top w:val="single" w:color="auto" w:sz="8" w:space="0"/>
              <w:left w:val="single" w:color="auto" w:sz="8" w:space="0"/>
              <w:bottom w:val="single" w:color="000000" w:sz="8" w:space="0"/>
              <w:right w:val="single" w:color="auto" w:sz="8" w:space="0"/>
            </w:tcBorders>
            <w:vAlign w:val="center"/>
          </w:tcPr>
          <w:p w14:paraId="5B005DDB">
            <w:pPr>
              <w:widowControl/>
              <w:spacing w:line="240" w:lineRule="auto"/>
              <w:jc w:val="left"/>
              <w:rPr>
                <w:rFonts w:hint="eastAsia" w:ascii="仿宋" w:hAnsi="仿宋" w:eastAsia="仿宋" w:cs="仿宋"/>
                <w:b/>
                <w:bCs/>
                <w:color w:val="000000"/>
                <w:kern w:val="0"/>
                <w:sz w:val="24"/>
                <w:szCs w:val="24"/>
              </w:rPr>
            </w:pPr>
          </w:p>
        </w:tc>
        <w:tc>
          <w:tcPr>
            <w:tcW w:w="2925" w:type="pct"/>
            <w:vMerge w:val="continue"/>
            <w:tcBorders>
              <w:top w:val="single" w:color="auto" w:sz="8" w:space="0"/>
              <w:left w:val="single" w:color="auto" w:sz="8" w:space="0"/>
              <w:bottom w:val="single" w:color="000000" w:sz="8" w:space="0"/>
              <w:right w:val="single" w:color="auto" w:sz="8" w:space="0"/>
            </w:tcBorders>
            <w:vAlign w:val="center"/>
          </w:tcPr>
          <w:p w14:paraId="44714398">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40D79FD2">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305F128D">
            <w:pPr>
              <w:widowControl/>
              <w:spacing w:line="240" w:lineRule="auto"/>
              <w:jc w:val="left"/>
              <w:rPr>
                <w:rFonts w:hint="eastAsia" w:ascii="仿宋" w:hAnsi="仿宋" w:eastAsia="仿宋" w:cs="仿宋"/>
                <w:b/>
                <w:bCs/>
                <w:color w:val="000000"/>
                <w:kern w:val="0"/>
                <w:sz w:val="24"/>
                <w:szCs w:val="24"/>
              </w:rPr>
            </w:pPr>
          </w:p>
        </w:tc>
      </w:tr>
      <w:tr w14:paraId="3C037314">
        <w:tblPrEx>
          <w:tblCellMar>
            <w:top w:w="0" w:type="dxa"/>
            <w:left w:w="108" w:type="dxa"/>
            <w:bottom w:w="0" w:type="dxa"/>
            <w:right w:w="108" w:type="dxa"/>
          </w:tblCellMar>
        </w:tblPrEx>
        <w:trPr>
          <w:trHeight w:val="305" w:hRule="atLeast"/>
        </w:trPr>
        <w:tc>
          <w:tcPr>
            <w:tcW w:w="827" w:type="pct"/>
            <w:tcBorders>
              <w:top w:val="nil"/>
              <w:left w:val="single" w:color="auto" w:sz="8" w:space="0"/>
              <w:bottom w:val="single" w:color="auto" w:sz="8" w:space="0"/>
              <w:right w:val="single" w:color="auto" w:sz="8" w:space="0"/>
            </w:tcBorders>
            <w:shd w:val="clear" w:color="000000" w:fill="FFFFFF"/>
            <w:vAlign w:val="center"/>
          </w:tcPr>
          <w:p w14:paraId="7346E7BA">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2925" w:type="pct"/>
            <w:tcBorders>
              <w:top w:val="nil"/>
              <w:left w:val="nil"/>
              <w:bottom w:val="single" w:color="auto" w:sz="8" w:space="0"/>
              <w:right w:val="single" w:color="auto" w:sz="8" w:space="0"/>
            </w:tcBorders>
            <w:shd w:val="clear" w:color="000000" w:fill="FFFFFF"/>
            <w:vAlign w:val="center"/>
          </w:tcPr>
          <w:p w14:paraId="5B1A37A0">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水位计</w:t>
            </w:r>
          </w:p>
        </w:tc>
        <w:tc>
          <w:tcPr>
            <w:tcW w:w="623" w:type="pct"/>
            <w:tcBorders>
              <w:top w:val="nil"/>
              <w:left w:val="nil"/>
              <w:bottom w:val="single" w:color="auto" w:sz="8" w:space="0"/>
              <w:right w:val="single" w:color="auto" w:sz="8" w:space="0"/>
            </w:tcBorders>
            <w:shd w:val="clear" w:color="000000" w:fill="FFFFFF"/>
            <w:vAlign w:val="center"/>
          </w:tcPr>
          <w:p w14:paraId="5207BB06">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3" w:type="pct"/>
            <w:tcBorders>
              <w:top w:val="nil"/>
              <w:left w:val="nil"/>
              <w:bottom w:val="single" w:color="auto" w:sz="8" w:space="0"/>
              <w:right w:val="single" w:color="auto" w:sz="8" w:space="0"/>
            </w:tcBorders>
            <w:shd w:val="clear" w:color="000000" w:fill="FFFFFF"/>
            <w:vAlign w:val="center"/>
          </w:tcPr>
          <w:p w14:paraId="532ECBEE">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3</w:t>
            </w:r>
          </w:p>
        </w:tc>
      </w:tr>
      <w:tr w14:paraId="690F4E83">
        <w:tblPrEx>
          <w:tblCellMar>
            <w:top w:w="0" w:type="dxa"/>
            <w:left w:w="108" w:type="dxa"/>
            <w:bottom w:w="0" w:type="dxa"/>
            <w:right w:w="108" w:type="dxa"/>
          </w:tblCellMar>
        </w:tblPrEx>
        <w:trPr>
          <w:trHeight w:val="349" w:hRule="atLeast"/>
        </w:trPr>
        <w:tc>
          <w:tcPr>
            <w:tcW w:w="827" w:type="pct"/>
            <w:tcBorders>
              <w:top w:val="nil"/>
              <w:left w:val="single" w:color="auto" w:sz="8" w:space="0"/>
              <w:bottom w:val="single" w:color="auto" w:sz="8" w:space="0"/>
              <w:right w:val="single" w:color="auto" w:sz="8" w:space="0"/>
            </w:tcBorders>
            <w:shd w:val="clear" w:color="000000" w:fill="FFFFFF"/>
            <w:vAlign w:val="center"/>
          </w:tcPr>
          <w:p w14:paraId="70D9C04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925" w:type="pct"/>
            <w:tcBorders>
              <w:top w:val="nil"/>
              <w:left w:val="nil"/>
              <w:bottom w:val="single" w:color="auto" w:sz="8" w:space="0"/>
              <w:right w:val="single" w:color="auto" w:sz="8" w:space="0"/>
            </w:tcBorders>
            <w:shd w:val="clear" w:color="000000" w:fill="FFFFFF"/>
            <w:vAlign w:val="center"/>
          </w:tcPr>
          <w:p w14:paraId="54C7E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安装调试费用</w:t>
            </w:r>
          </w:p>
        </w:tc>
        <w:tc>
          <w:tcPr>
            <w:tcW w:w="623" w:type="pct"/>
            <w:tcBorders>
              <w:top w:val="nil"/>
              <w:left w:val="nil"/>
              <w:bottom w:val="single" w:color="auto" w:sz="8" w:space="0"/>
              <w:right w:val="single" w:color="auto" w:sz="8" w:space="0"/>
            </w:tcBorders>
            <w:shd w:val="clear" w:color="000000" w:fill="FFFFFF"/>
            <w:vAlign w:val="center"/>
          </w:tcPr>
          <w:p w14:paraId="1CEB90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623" w:type="pct"/>
            <w:tcBorders>
              <w:top w:val="nil"/>
              <w:left w:val="nil"/>
              <w:bottom w:val="single" w:color="auto" w:sz="8" w:space="0"/>
              <w:right w:val="single" w:color="auto" w:sz="8" w:space="0"/>
            </w:tcBorders>
            <w:shd w:val="clear" w:color="000000" w:fill="FFFFFF"/>
            <w:vAlign w:val="center"/>
          </w:tcPr>
          <w:p w14:paraId="12D3B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r>
    </w:tbl>
    <w:p w14:paraId="1B9BE226">
      <w:pPr>
        <w:spacing w:line="360" w:lineRule="auto"/>
        <w:ind w:left="480"/>
        <w:rPr>
          <w:rFonts w:hint="eastAsia" w:ascii="Times New Roman" w:hAnsi="仿宋" w:eastAsia="仿宋"/>
          <w:b/>
          <w:color w:val="000000"/>
          <w:sz w:val="28"/>
          <w:szCs w:val="28"/>
          <w:highlight w:val="none"/>
          <w:lang w:eastAsia="zh-CN"/>
        </w:rPr>
      </w:pPr>
      <w:r>
        <w:rPr>
          <w:rFonts w:hint="eastAsia" w:ascii="Times New Roman" w:hAnsi="仿宋" w:eastAsia="仿宋"/>
          <w:b/>
          <w:color w:val="000000"/>
          <w:sz w:val="28"/>
          <w:szCs w:val="28"/>
          <w:highlight w:val="none"/>
        </w:rPr>
        <w:t>自动雨量站、自动水位站、自动雨量水位一体站</w:t>
      </w:r>
      <w:r>
        <w:rPr>
          <w:rFonts w:ascii="Times New Roman" w:hAnsi="仿宋" w:eastAsia="仿宋"/>
          <w:b/>
          <w:color w:val="000000"/>
          <w:sz w:val="28"/>
          <w:szCs w:val="28"/>
          <w:highlight w:val="none"/>
        </w:rPr>
        <w:t>主要设备技术参数</w:t>
      </w:r>
      <w:r>
        <w:rPr>
          <w:rFonts w:hint="eastAsia" w:ascii="Times New Roman" w:hAnsi="仿宋" w:eastAsia="仿宋"/>
          <w:b/>
          <w:color w:val="000000"/>
          <w:sz w:val="28"/>
          <w:szCs w:val="28"/>
          <w:highlight w:val="none"/>
          <w:lang w:eastAsia="zh-CN"/>
        </w:rPr>
        <w:t>：</w:t>
      </w:r>
    </w:p>
    <w:p w14:paraId="34B777AC">
      <w:pPr>
        <w:spacing w:line="360" w:lineRule="auto"/>
        <w:ind w:firstLine="562" w:firstLineChars="200"/>
        <w:rPr>
          <w:rFonts w:ascii="仿宋" w:hAnsi="仿宋" w:eastAsia="仿宋"/>
          <w:sz w:val="28"/>
          <w:szCs w:val="28"/>
          <w:highlight w:val="none"/>
        </w:rPr>
      </w:pPr>
      <w:r>
        <w:rPr>
          <w:rFonts w:ascii="Times New Roman" w:hAnsi="仿宋" w:eastAsia="仿宋"/>
          <w:b/>
          <w:color w:val="000000"/>
          <w:kern w:val="0"/>
          <w:sz w:val="28"/>
          <w:szCs w:val="28"/>
          <w:highlight w:val="none"/>
        </w:rPr>
        <w:t>翻斗式雨量计</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承雨口口径Φ200+0.6mm；分辨率：0.5毫米一斗；雨强测量范围0～4mm/min（允许通过最大雨强8mm/min）；测量精度：根据不同分辨率雨量传感器的自身排水量确定，总体不超过±4%；材质：雨量计外桶、承雨口、翻斗为304不锈钢；工作环境：在温度-10℃～+50℃，湿度≤95%(40℃)环境可正常工作；在-30℃的环境下设备不损坏；平均无故障工作时间≥16000h。</w:t>
      </w:r>
    </w:p>
    <w:p w14:paraId="2351EC99">
      <w:pPr>
        <w:spacing w:line="360" w:lineRule="auto"/>
        <w:ind w:firstLine="562" w:firstLineChars="200"/>
        <w:rPr>
          <w:rFonts w:hint="eastAsia" w:ascii="仿宋" w:hAnsi="仿宋" w:eastAsia="仿宋"/>
          <w:sz w:val="28"/>
          <w:szCs w:val="28"/>
          <w:highlight w:val="none"/>
          <w:lang w:eastAsia="zh-CN"/>
        </w:rPr>
      </w:pPr>
      <w:r>
        <w:rPr>
          <w:rFonts w:ascii="Times New Roman" w:hAnsi="仿宋" w:eastAsia="仿宋"/>
          <w:b/>
          <w:color w:val="000000"/>
          <w:kern w:val="0"/>
          <w:sz w:val="28"/>
          <w:szCs w:val="28"/>
          <w:highlight w:val="none"/>
        </w:rPr>
        <w:t>遥测终端(RTU)</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标配键盘和液晶屏，可以本地显示设备工作状态信息，可以本地进行参数设置；可外接增量式（翻斗式）雨量传感器、浮子水位传感器、雷达水位计及各种485接口智能传感器；实现GPRS等多种方式的发送和接收传输功能，支持多中心发送和主备信道自动切换；应具备3G/4G/</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G网络通信功能，并且能够自动切换网络；具有较强的通信能力：四个串行接口，可同时连接任意两种具有标准RS-485接口或RS-232C接口的设备；具有定时自检发送、死机自动复位、站址设定、掉电数据保护、实时时钟校准、直观现场显示和设备测试等功能；支持休眠唤醒工作方式，能够通过软件设置和远程设置数据传输体制、数据报送频次等，所有外部接口具有光电隔离能力；能存储两年的原始水情数据，RTU固态存储器容量不小于128Mb，可接受分中心管理，与分中心实现双向通信，支持远程诊断、远程设置、远程维护等；具有测试功能，按键可进入测试状态，便于安装调试或维护维修，当RTU处于测试状态时，发出的数据均为具有测试特征字符的测试数据，以便中心区别处理；具有自恢复电路，可以避免由于电压雪崩现象造成的主板供压不足，而且硬件看门狗无法作用情况下的死机现象；有远程程序升级功能</w:t>
      </w:r>
      <w:r>
        <w:rPr>
          <w:rFonts w:hint="eastAsia" w:ascii="仿宋" w:hAnsi="仿宋" w:eastAsia="仿宋"/>
          <w:sz w:val="28"/>
          <w:szCs w:val="28"/>
          <w:highlight w:val="none"/>
          <w:lang w:eastAsia="zh-CN"/>
        </w:rPr>
        <w:t>。</w:t>
      </w:r>
    </w:p>
    <w:p w14:paraId="7562E4B7">
      <w:pPr>
        <w:widowControl/>
        <w:spacing w:line="360" w:lineRule="auto"/>
        <w:ind w:firstLine="562" w:firstLineChars="200"/>
        <w:rPr>
          <w:rFonts w:ascii="仿宋" w:hAnsi="仿宋" w:eastAsia="仿宋"/>
          <w:sz w:val="28"/>
          <w:szCs w:val="28"/>
          <w:highlight w:val="none"/>
        </w:rPr>
      </w:pPr>
      <w:r>
        <w:rPr>
          <w:rFonts w:hint="eastAsia" w:ascii="仿宋" w:hAnsi="仿宋" w:eastAsia="仿宋"/>
          <w:b/>
          <w:bCs/>
          <w:sz w:val="28"/>
          <w:szCs w:val="28"/>
          <w:highlight w:val="none"/>
        </w:rPr>
        <w:t>供电方式：</w:t>
      </w:r>
      <w:r>
        <w:rPr>
          <w:rFonts w:hint="eastAsia" w:ascii="仿宋" w:hAnsi="仿宋" w:eastAsia="仿宋"/>
          <w:sz w:val="28"/>
          <w:szCs w:val="28"/>
          <w:highlight w:val="none"/>
        </w:rPr>
        <w:t>蓄电池或锂电池向设备供电，太阳能电池板浮充供电；值守电流：小于等于1mA（电池电压12V时）；工作电流：小于50MA（含通信设备）；设备平均无故障工作时间：MTBF＞25，000小时；工作温度：－30℃～＋60℃，湿度：0～90％。</w:t>
      </w:r>
    </w:p>
    <w:p w14:paraId="15A1DA35">
      <w:pPr>
        <w:spacing w:line="360" w:lineRule="auto"/>
        <w:ind w:firstLine="562" w:firstLineChars="200"/>
        <w:rPr>
          <w:rFonts w:ascii="仿宋" w:hAnsi="仿宋" w:eastAsia="仿宋"/>
          <w:sz w:val="28"/>
          <w:szCs w:val="28"/>
          <w:highlight w:val="none"/>
        </w:rPr>
      </w:pPr>
      <w:r>
        <w:rPr>
          <w:rFonts w:hint="eastAsia" w:ascii="Times New Roman" w:hAnsi="仿宋" w:eastAsia="仿宋"/>
          <w:b/>
          <w:color w:val="000000"/>
          <w:kern w:val="0"/>
          <w:sz w:val="28"/>
          <w:szCs w:val="28"/>
          <w:highlight w:val="none"/>
        </w:rPr>
        <w:t>雷达水位计</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工作频率：26～80GHz（PTOF）；测量范围：0～30M／0～70M；测量精度：±3mm（0～30M）/±10 mm（0～70M）；显示分辨率：1mm；仪表启动时间：＜30S ；功    耗：Max.12mA（RS-485接口输出 /12V.DC）；供电电压：6～26V.DC（标准值：12V.DC）；过程温度：-40～+100 ℃；相对湿度：≤95 % ；RS-485接口输出方式 / MODBUS通讯功能；数字通讯界面：MODBUS协议；铝制外壳，防护等级IP67以上；电缆进线1/2NPT；支持现场调试；</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带标准配件。</w:t>
      </w:r>
    </w:p>
    <w:p w14:paraId="409B0B97">
      <w:pPr>
        <w:spacing w:line="360" w:lineRule="auto"/>
        <w:ind w:firstLine="562" w:firstLineChars="200"/>
        <w:rPr>
          <w:rFonts w:hint="eastAsia" w:ascii="仿宋" w:hAnsi="仿宋" w:eastAsia="仿宋"/>
          <w:sz w:val="28"/>
          <w:szCs w:val="28"/>
          <w:highlight w:val="none"/>
          <w:lang w:eastAsia="zh-CN"/>
        </w:rPr>
      </w:pPr>
      <w:r>
        <w:rPr>
          <w:rFonts w:hint="eastAsia" w:ascii="Times New Roman" w:hAnsi="仿宋" w:eastAsia="仿宋"/>
          <w:b/>
          <w:color w:val="000000"/>
          <w:kern w:val="0"/>
          <w:sz w:val="28"/>
          <w:szCs w:val="28"/>
          <w:highlight w:val="none"/>
        </w:rPr>
        <w:t>通信模块（GPRS通讯模块）</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自动监测站的数据传输通信，应根据当地的通信资源及地形条件因地制宜地选用GPRS通信方式进行组网</w:t>
      </w:r>
      <w:r>
        <w:rPr>
          <w:rFonts w:hint="eastAsia" w:ascii="仿宋" w:hAnsi="仿宋" w:eastAsia="仿宋"/>
          <w:sz w:val="28"/>
          <w:szCs w:val="28"/>
          <w:highlight w:val="none"/>
          <w:lang w:eastAsia="zh-CN"/>
        </w:rPr>
        <w:t>。</w:t>
      </w:r>
    </w:p>
    <w:p w14:paraId="2958C6C9">
      <w:pPr>
        <w:spacing w:line="360" w:lineRule="auto"/>
        <w:ind w:firstLine="562" w:firstLineChars="200"/>
        <w:rPr>
          <w:rFonts w:ascii="仿宋" w:hAnsi="仿宋" w:eastAsia="仿宋"/>
          <w:sz w:val="28"/>
          <w:szCs w:val="28"/>
          <w:highlight w:val="none"/>
        </w:rPr>
      </w:pPr>
      <w:r>
        <w:rPr>
          <w:rFonts w:hint="eastAsia" w:ascii="仿宋" w:hAnsi="仿宋" w:eastAsia="仿宋"/>
          <w:b/>
          <w:bCs w:val="0"/>
          <w:sz w:val="28"/>
          <w:szCs w:val="28"/>
          <w:highlight w:val="none"/>
        </w:rPr>
        <w:t>GPRS模块工作频率：</w:t>
      </w:r>
      <w:r>
        <w:rPr>
          <w:rFonts w:hint="eastAsia" w:ascii="仿宋" w:hAnsi="仿宋" w:eastAsia="仿宋"/>
          <w:sz w:val="28"/>
          <w:szCs w:val="28"/>
          <w:highlight w:val="none"/>
        </w:rPr>
        <w:t>4G（移动2100/1800/900MHz，联通电信1900/2300/2500/2600MHz）；协议：支持TCP/IP UDP/IP，标准的AT命令集；发射功率：2W（900MHz）/1W（1800MHz）；功耗(mA@12V)：≤110mA（工作），≤10mA（空闲），≤480mA （工作峰值）；电源：＋5V～＋36V；频率误差：≤0.1ppm；数据接口：RS232/RS485；工作温度：-30℃～＋70℃。</w:t>
      </w:r>
    </w:p>
    <w:p w14:paraId="7959BC09">
      <w:pPr>
        <w:spacing w:line="360" w:lineRule="auto"/>
        <w:ind w:firstLine="562" w:firstLineChars="200"/>
        <w:rPr>
          <w:rFonts w:ascii="仿宋" w:hAnsi="仿宋" w:eastAsia="仿宋"/>
          <w:sz w:val="28"/>
          <w:szCs w:val="28"/>
          <w:highlight w:val="none"/>
        </w:rPr>
      </w:pPr>
      <w:r>
        <w:rPr>
          <w:rFonts w:hint="eastAsia" w:ascii="Times New Roman" w:hAnsi="仿宋" w:eastAsia="仿宋"/>
          <w:b/>
          <w:color w:val="000000"/>
          <w:kern w:val="0"/>
          <w:sz w:val="28"/>
          <w:szCs w:val="28"/>
          <w:highlight w:val="none"/>
        </w:rPr>
        <w:t>供电电源</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自动雨量站采用太阳能浮充蓄电池供电，电源配置应满足1个月连续阴雨天气正常供电。自动雨量站电源配置方案为：每个测站配置38Ah/12V蓄电池（抗低温胶体电池），30W太阳能板；</w:t>
      </w:r>
    </w:p>
    <w:p w14:paraId="2BC7CBFF">
      <w:pPr>
        <w:widowControl/>
        <w:spacing w:line="360" w:lineRule="auto"/>
        <w:ind w:firstLine="562" w:firstLineChars="200"/>
        <w:rPr>
          <w:rFonts w:ascii="仿宋" w:hAnsi="仿宋" w:eastAsia="仿宋"/>
          <w:sz w:val="28"/>
          <w:szCs w:val="28"/>
          <w:highlight w:val="none"/>
        </w:rPr>
      </w:pPr>
      <w:r>
        <w:rPr>
          <w:rFonts w:hint="eastAsia" w:ascii="仿宋" w:hAnsi="仿宋" w:eastAsia="仿宋"/>
          <w:b/>
          <w:sz w:val="28"/>
          <w:szCs w:val="28"/>
          <w:highlight w:val="none"/>
        </w:rPr>
        <w:t>太阳能板：</w:t>
      </w:r>
      <w:r>
        <w:rPr>
          <w:rFonts w:hint="eastAsia" w:ascii="仿宋" w:hAnsi="仿宋" w:eastAsia="仿宋"/>
          <w:sz w:val="28"/>
          <w:szCs w:val="28"/>
          <w:highlight w:val="none"/>
        </w:rPr>
        <w:t>带安装支架，便于安装；正常工作寿命大于15年，免维护；采用单晶硅太阳能组件，最大工作电压：17V，开路电压：21V；</w:t>
      </w:r>
    </w:p>
    <w:p w14:paraId="29234452">
      <w:pPr>
        <w:spacing w:line="360" w:lineRule="auto"/>
        <w:ind w:firstLine="562" w:firstLineChars="200"/>
        <w:rPr>
          <w:rFonts w:ascii="仿宋" w:hAnsi="仿宋" w:eastAsia="仿宋"/>
          <w:sz w:val="28"/>
          <w:szCs w:val="28"/>
          <w:highlight w:val="none"/>
        </w:rPr>
      </w:pPr>
      <w:r>
        <w:rPr>
          <w:rFonts w:hint="eastAsia" w:ascii="Times New Roman" w:hAnsi="仿宋" w:eastAsia="仿宋"/>
          <w:b/>
          <w:color w:val="000000"/>
          <w:kern w:val="0"/>
          <w:sz w:val="28"/>
          <w:szCs w:val="28"/>
          <w:highlight w:val="none"/>
        </w:rPr>
        <w:t>太阳能充电控制器</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电压：3.6～12VDC，最终充电电压：13.8V，气息电压：14.5V，工作环境温度：-25℃～50℃。</w:t>
      </w:r>
    </w:p>
    <w:p w14:paraId="3110EB41">
      <w:pPr>
        <w:spacing w:line="360" w:lineRule="auto"/>
        <w:ind w:firstLine="562" w:firstLineChars="200"/>
        <w:rPr>
          <w:rFonts w:ascii="仿宋" w:hAnsi="仿宋" w:eastAsia="仿宋"/>
          <w:sz w:val="28"/>
          <w:szCs w:val="28"/>
          <w:highlight w:val="none"/>
        </w:rPr>
      </w:pPr>
      <w:r>
        <w:rPr>
          <w:rFonts w:hint="eastAsia" w:ascii="Times New Roman" w:hAnsi="仿宋" w:eastAsia="仿宋"/>
          <w:b/>
          <w:color w:val="000000"/>
          <w:kern w:val="0"/>
          <w:sz w:val="28"/>
          <w:szCs w:val="28"/>
          <w:highlight w:val="none"/>
        </w:rPr>
        <w:t>信号避雷器</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Umin：12V，Umax：18V，应用：RS232，保护脚：1～9脚，最大容通电流：340A，动作时间：&lt;10ns，电容：&lt;30pF。</w:t>
      </w:r>
    </w:p>
    <w:p w14:paraId="3A035CB5">
      <w:pPr>
        <w:spacing w:line="360" w:lineRule="auto"/>
        <w:ind w:firstLine="562" w:firstLineChars="200"/>
        <w:rPr>
          <w:rFonts w:ascii="仿宋" w:hAnsi="仿宋" w:eastAsia="仿宋"/>
          <w:sz w:val="28"/>
          <w:szCs w:val="28"/>
          <w:highlight w:val="none"/>
        </w:rPr>
      </w:pPr>
      <w:r>
        <w:rPr>
          <w:rFonts w:hint="eastAsia" w:ascii="Times New Roman" w:hAnsi="仿宋" w:eastAsia="仿宋"/>
          <w:b/>
          <w:color w:val="000000"/>
          <w:kern w:val="0"/>
          <w:sz w:val="28"/>
          <w:szCs w:val="28"/>
          <w:highlight w:val="none"/>
        </w:rPr>
        <w:t>自动雨量站避雷地网及引线等（接地系统）</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采用均衡接地网方式埋设防雷接地体，接地网采用环形埋设方式，即在粘土地质条件下，在边长为4米的正方形四边开挖0.8米深的地沟，在正方形的4个角埋入4根非金属防腐接地模块，并将4个接地模块用40x4mm镀锌扁钢在沟底焊接在一起，再分两根引出地面，并进行接地电阻测量合格后对地沟回填土埋实即可。若打入4根接地模块接地电阻不能满足要求，则进一步拉开距离增加接地面积继续按4米间距埋入接地模块，土质少、土壤地阻率高的地质条件下还应采用降阻剂等措施使接地电阻达到要求值。接地电阻值要求小于10Ω。非金属接地模块避雷器主要技术指标如下：外形尺寸500*400*60mm、电阻率0.1Ω·m、冲击电流30KA以下无变化。室外信号传输电缆均采用屏蔽电缆，电缆用Φ50的镀锌管套护，采用沟埋方式。</w:t>
      </w:r>
    </w:p>
    <w:p w14:paraId="0C72FD31">
      <w:pPr>
        <w:spacing w:line="360" w:lineRule="auto"/>
        <w:ind w:firstLine="562" w:firstLineChars="200"/>
        <w:rPr>
          <w:rFonts w:hint="eastAsia" w:ascii="仿宋" w:hAnsi="仿宋" w:eastAsia="仿宋"/>
          <w:sz w:val="28"/>
          <w:szCs w:val="28"/>
          <w:highlight w:val="none"/>
        </w:rPr>
      </w:pPr>
      <w:r>
        <w:rPr>
          <w:rFonts w:hint="eastAsia" w:ascii="Times New Roman" w:hAnsi="仿宋" w:eastAsia="仿宋"/>
          <w:b/>
          <w:color w:val="000000"/>
          <w:kern w:val="0"/>
          <w:sz w:val="28"/>
          <w:szCs w:val="28"/>
          <w:highlight w:val="none"/>
        </w:rPr>
        <w:t>自动雨量站基础要求</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基础采用现场浇筑，尺寸：50cm*50cm *1.7m以上，要确保开挖到冻土层以下。</w:t>
      </w:r>
    </w:p>
    <w:p w14:paraId="2347F0B3">
      <w:pPr>
        <w:widowControl/>
        <w:spacing w:line="360" w:lineRule="auto"/>
        <w:ind w:firstLine="562" w:firstLineChars="200"/>
        <w:rPr>
          <w:rFonts w:hint="eastAsia" w:ascii="仿宋" w:hAnsi="仿宋" w:eastAsia="仿宋"/>
          <w:sz w:val="28"/>
          <w:szCs w:val="28"/>
          <w:highlight w:val="none"/>
        </w:rPr>
      </w:pPr>
      <w:r>
        <w:rPr>
          <w:rFonts w:hint="eastAsia" w:ascii="Times New Roman" w:hAnsi="仿宋" w:eastAsia="仿宋"/>
          <w:b/>
          <w:color w:val="000000"/>
          <w:kern w:val="0"/>
          <w:sz w:val="28"/>
          <w:szCs w:val="28"/>
          <w:highlight w:val="none"/>
        </w:rPr>
        <w:t>安装调试</w:t>
      </w:r>
      <w:r>
        <w:rPr>
          <w:rFonts w:hint="eastAsia" w:ascii="Times New Roman" w:hAnsi="仿宋" w:eastAsia="仿宋"/>
          <w:b/>
          <w:color w:val="000000"/>
          <w:kern w:val="0"/>
          <w:sz w:val="28"/>
          <w:szCs w:val="28"/>
          <w:highlight w:val="none"/>
          <w:lang w:eastAsia="zh-CN"/>
        </w:rPr>
        <w:t>：</w:t>
      </w:r>
      <w:r>
        <w:rPr>
          <w:rFonts w:hint="eastAsia" w:ascii="仿宋" w:hAnsi="仿宋" w:eastAsia="仿宋"/>
          <w:sz w:val="28"/>
          <w:szCs w:val="28"/>
          <w:highlight w:val="none"/>
        </w:rPr>
        <w:t>对监测站点及相关设备按建设标准进行安装，安装完成后，对站点数据精度及向中心平台报送进行调试，确保入库数据准确及时。</w:t>
      </w:r>
      <w:bookmarkStart w:id="0" w:name="_Toc28479"/>
      <w:bookmarkStart w:id="1" w:name="_Toc21822"/>
    </w:p>
    <w:p w14:paraId="0B08B0EE">
      <w:pPr>
        <w:widowControl/>
        <w:numPr>
          <w:ilvl w:val="0"/>
          <w:numId w:val="1"/>
        </w:numPr>
        <w:ind w:firstLine="643" w:firstLineChars="200"/>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预警系统</w:t>
      </w:r>
    </w:p>
    <w:bookmarkEnd w:id="0"/>
    <w:bookmarkEnd w:id="1"/>
    <w:p w14:paraId="67E30E6E">
      <w:pPr>
        <w:widowControl/>
        <w:jc w:val="center"/>
        <w:rPr>
          <w:rFonts w:hint="eastAsia" w:ascii="仿宋" w:hAnsi="仿宋" w:eastAsia="仿宋" w:cs="仿宋"/>
          <w:b/>
          <w:sz w:val="24"/>
          <w:szCs w:val="24"/>
        </w:rPr>
      </w:pPr>
      <w:r>
        <w:rPr>
          <w:rFonts w:hint="eastAsia" w:ascii="仿宋" w:hAnsi="仿宋" w:eastAsia="仿宋" w:cs="仿宋"/>
          <w:b/>
          <w:sz w:val="24"/>
          <w:szCs w:val="24"/>
        </w:rPr>
        <w:t>无线预警广播站更新改造设备配置清单</w:t>
      </w:r>
    </w:p>
    <w:tbl>
      <w:tblPr>
        <w:tblStyle w:val="2"/>
        <w:tblW w:w="4555" w:type="pct"/>
        <w:tblInd w:w="0" w:type="dxa"/>
        <w:tblLayout w:type="autofit"/>
        <w:tblCellMar>
          <w:top w:w="0" w:type="dxa"/>
          <w:left w:w="108" w:type="dxa"/>
          <w:bottom w:w="0" w:type="dxa"/>
          <w:right w:w="108" w:type="dxa"/>
        </w:tblCellMar>
      </w:tblPr>
      <w:tblGrid>
        <w:gridCol w:w="1503"/>
        <w:gridCol w:w="5310"/>
        <w:gridCol w:w="1131"/>
        <w:gridCol w:w="1131"/>
      </w:tblGrid>
      <w:tr w14:paraId="47E2A8C0">
        <w:tblPrEx>
          <w:tblCellMar>
            <w:top w:w="0" w:type="dxa"/>
            <w:left w:w="108" w:type="dxa"/>
            <w:bottom w:w="0" w:type="dxa"/>
            <w:right w:w="108" w:type="dxa"/>
          </w:tblCellMar>
        </w:tblPrEx>
        <w:trPr>
          <w:trHeight w:val="353" w:hRule="atLeast"/>
          <w:tblHeader/>
        </w:trPr>
        <w:tc>
          <w:tcPr>
            <w:tcW w:w="828"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593151BE">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2925"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AF55F74">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24763950">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623" w:type="pct"/>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2AC91D0">
            <w:pPr>
              <w:widowControl/>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14:paraId="4BEE7E67">
        <w:tblPrEx>
          <w:tblCellMar>
            <w:top w:w="0" w:type="dxa"/>
            <w:left w:w="108" w:type="dxa"/>
            <w:bottom w:w="0" w:type="dxa"/>
            <w:right w:w="108" w:type="dxa"/>
          </w:tblCellMar>
        </w:tblPrEx>
        <w:trPr>
          <w:trHeight w:val="312" w:hRule="atLeast"/>
          <w:tblHeader/>
        </w:trPr>
        <w:tc>
          <w:tcPr>
            <w:tcW w:w="828" w:type="pct"/>
            <w:vMerge w:val="continue"/>
            <w:tcBorders>
              <w:top w:val="single" w:color="auto" w:sz="8" w:space="0"/>
              <w:left w:val="single" w:color="auto" w:sz="8" w:space="0"/>
              <w:bottom w:val="single" w:color="000000" w:sz="8" w:space="0"/>
              <w:right w:val="single" w:color="auto" w:sz="8" w:space="0"/>
            </w:tcBorders>
            <w:vAlign w:val="center"/>
          </w:tcPr>
          <w:p w14:paraId="5BE41C3C">
            <w:pPr>
              <w:widowControl/>
              <w:spacing w:line="240" w:lineRule="auto"/>
              <w:jc w:val="left"/>
              <w:rPr>
                <w:rFonts w:hint="eastAsia" w:ascii="仿宋" w:hAnsi="仿宋" w:eastAsia="仿宋" w:cs="仿宋"/>
                <w:b/>
                <w:bCs/>
                <w:color w:val="000000"/>
                <w:kern w:val="0"/>
                <w:sz w:val="24"/>
                <w:szCs w:val="24"/>
              </w:rPr>
            </w:pPr>
          </w:p>
        </w:tc>
        <w:tc>
          <w:tcPr>
            <w:tcW w:w="2925" w:type="pct"/>
            <w:vMerge w:val="continue"/>
            <w:tcBorders>
              <w:top w:val="single" w:color="auto" w:sz="8" w:space="0"/>
              <w:left w:val="single" w:color="auto" w:sz="8" w:space="0"/>
              <w:bottom w:val="single" w:color="000000" w:sz="8" w:space="0"/>
              <w:right w:val="single" w:color="auto" w:sz="8" w:space="0"/>
            </w:tcBorders>
            <w:vAlign w:val="center"/>
          </w:tcPr>
          <w:p w14:paraId="3169F366">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7CA5BDE9">
            <w:pPr>
              <w:widowControl/>
              <w:spacing w:line="240" w:lineRule="auto"/>
              <w:jc w:val="left"/>
              <w:rPr>
                <w:rFonts w:hint="eastAsia" w:ascii="仿宋" w:hAnsi="仿宋" w:eastAsia="仿宋" w:cs="仿宋"/>
                <w:b/>
                <w:bCs/>
                <w:color w:val="000000"/>
                <w:kern w:val="0"/>
                <w:sz w:val="24"/>
                <w:szCs w:val="24"/>
              </w:rPr>
            </w:pPr>
          </w:p>
        </w:tc>
        <w:tc>
          <w:tcPr>
            <w:tcW w:w="623" w:type="pct"/>
            <w:vMerge w:val="continue"/>
            <w:tcBorders>
              <w:top w:val="single" w:color="auto" w:sz="8" w:space="0"/>
              <w:left w:val="single" w:color="auto" w:sz="8" w:space="0"/>
              <w:bottom w:val="single" w:color="000000" w:sz="8" w:space="0"/>
              <w:right w:val="single" w:color="auto" w:sz="8" w:space="0"/>
            </w:tcBorders>
            <w:vAlign w:val="center"/>
          </w:tcPr>
          <w:p w14:paraId="3722BB50">
            <w:pPr>
              <w:widowControl/>
              <w:spacing w:line="240" w:lineRule="auto"/>
              <w:jc w:val="left"/>
              <w:rPr>
                <w:rFonts w:hint="eastAsia" w:ascii="仿宋" w:hAnsi="仿宋" w:eastAsia="仿宋" w:cs="仿宋"/>
                <w:b/>
                <w:bCs/>
                <w:color w:val="000000"/>
                <w:kern w:val="0"/>
                <w:sz w:val="24"/>
                <w:szCs w:val="24"/>
              </w:rPr>
            </w:pPr>
          </w:p>
        </w:tc>
      </w:tr>
      <w:tr w14:paraId="54316ECB">
        <w:tblPrEx>
          <w:tblCellMar>
            <w:top w:w="0" w:type="dxa"/>
            <w:left w:w="108" w:type="dxa"/>
            <w:bottom w:w="0" w:type="dxa"/>
            <w:right w:w="108" w:type="dxa"/>
          </w:tblCellMar>
        </w:tblPrEx>
        <w:trPr>
          <w:trHeight w:val="281"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28D368F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2925" w:type="pct"/>
            <w:tcBorders>
              <w:top w:val="nil"/>
              <w:left w:val="nil"/>
              <w:bottom w:val="single" w:color="auto" w:sz="8" w:space="0"/>
              <w:right w:val="single" w:color="auto" w:sz="8" w:space="0"/>
            </w:tcBorders>
            <w:shd w:val="clear" w:color="000000" w:fill="FFFFFF"/>
            <w:vAlign w:val="center"/>
          </w:tcPr>
          <w:p w14:paraId="30765CF4">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无线预警终端</w:t>
            </w:r>
          </w:p>
        </w:tc>
        <w:tc>
          <w:tcPr>
            <w:tcW w:w="623" w:type="pct"/>
            <w:tcBorders>
              <w:top w:val="nil"/>
              <w:left w:val="nil"/>
              <w:bottom w:val="single" w:color="auto" w:sz="8" w:space="0"/>
              <w:right w:val="single" w:color="auto" w:sz="8" w:space="0"/>
            </w:tcBorders>
            <w:shd w:val="clear" w:color="000000" w:fill="FFFFFF"/>
            <w:vAlign w:val="center"/>
          </w:tcPr>
          <w:p w14:paraId="170EF103">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套</w:t>
            </w:r>
          </w:p>
        </w:tc>
        <w:tc>
          <w:tcPr>
            <w:tcW w:w="623" w:type="pct"/>
            <w:tcBorders>
              <w:top w:val="nil"/>
              <w:left w:val="nil"/>
              <w:bottom w:val="single" w:color="auto" w:sz="8" w:space="0"/>
              <w:right w:val="single" w:color="auto" w:sz="8" w:space="0"/>
            </w:tcBorders>
            <w:shd w:val="clear" w:color="000000" w:fill="FFFFFF"/>
            <w:vAlign w:val="center"/>
          </w:tcPr>
          <w:p w14:paraId="49D9F3FD">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9</w:t>
            </w:r>
          </w:p>
        </w:tc>
      </w:tr>
      <w:tr w14:paraId="4602D360">
        <w:tblPrEx>
          <w:tblCellMar>
            <w:top w:w="0" w:type="dxa"/>
            <w:left w:w="108" w:type="dxa"/>
            <w:bottom w:w="0" w:type="dxa"/>
            <w:right w:w="108" w:type="dxa"/>
          </w:tblCellMar>
        </w:tblPrEx>
        <w:trPr>
          <w:trHeight w:val="301" w:hRule="atLeast"/>
        </w:trPr>
        <w:tc>
          <w:tcPr>
            <w:tcW w:w="828" w:type="pct"/>
            <w:tcBorders>
              <w:top w:val="nil"/>
              <w:left w:val="single" w:color="auto" w:sz="8" w:space="0"/>
              <w:bottom w:val="single" w:color="auto" w:sz="8" w:space="0"/>
              <w:right w:val="single" w:color="auto" w:sz="8" w:space="0"/>
            </w:tcBorders>
            <w:shd w:val="clear" w:color="000000" w:fill="FFFFFF"/>
            <w:vAlign w:val="center"/>
          </w:tcPr>
          <w:p w14:paraId="6917AE4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925" w:type="pct"/>
            <w:tcBorders>
              <w:top w:val="nil"/>
              <w:left w:val="nil"/>
              <w:bottom w:val="single" w:color="auto" w:sz="8" w:space="0"/>
              <w:right w:val="single" w:color="auto" w:sz="8" w:space="0"/>
            </w:tcBorders>
            <w:shd w:val="clear" w:color="000000" w:fill="FFFFFF"/>
            <w:vAlign w:val="center"/>
          </w:tcPr>
          <w:p w14:paraId="335ED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安装调试费用</w:t>
            </w:r>
          </w:p>
        </w:tc>
        <w:tc>
          <w:tcPr>
            <w:tcW w:w="623" w:type="pct"/>
            <w:tcBorders>
              <w:top w:val="nil"/>
              <w:left w:val="nil"/>
              <w:bottom w:val="single" w:color="auto" w:sz="8" w:space="0"/>
              <w:right w:val="single" w:color="auto" w:sz="8" w:space="0"/>
            </w:tcBorders>
            <w:shd w:val="clear" w:color="000000" w:fill="FFFFFF"/>
            <w:vAlign w:val="center"/>
          </w:tcPr>
          <w:p w14:paraId="1FFF06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623" w:type="pct"/>
            <w:tcBorders>
              <w:top w:val="nil"/>
              <w:left w:val="nil"/>
              <w:bottom w:val="single" w:color="auto" w:sz="8" w:space="0"/>
              <w:right w:val="single" w:color="auto" w:sz="8" w:space="0"/>
            </w:tcBorders>
            <w:shd w:val="clear" w:color="000000" w:fill="FFFFFF"/>
            <w:vAlign w:val="center"/>
          </w:tcPr>
          <w:p w14:paraId="66B9C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r>
    </w:tbl>
    <w:p w14:paraId="7331163E">
      <w:pPr>
        <w:jc w:val="center"/>
        <w:rPr>
          <w:rFonts w:hint="eastAsia" w:ascii="仿宋" w:hAnsi="仿宋" w:eastAsia="仿宋" w:cs="仿宋"/>
          <w:b/>
          <w:sz w:val="24"/>
          <w:szCs w:val="24"/>
        </w:rPr>
      </w:pPr>
    </w:p>
    <w:p w14:paraId="472DF9E0">
      <w:pPr>
        <w:jc w:val="center"/>
        <w:rPr>
          <w:rFonts w:hint="eastAsia" w:ascii="仿宋" w:hAnsi="仿宋" w:eastAsia="仿宋" w:cs="仿宋"/>
          <w:b/>
          <w:sz w:val="24"/>
          <w:szCs w:val="24"/>
        </w:rPr>
      </w:pPr>
      <w:r>
        <w:rPr>
          <w:rFonts w:hint="eastAsia" w:ascii="仿宋" w:hAnsi="仿宋" w:eastAsia="仿宋" w:cs="仿宋"/>
          <w:b/>
          <w:sz w:val="24"/>
          <w:szCs w:val="24"/>
        </w:rPr>
        <w:t>简易雨量报警器更新改造典型配置清单</w:t>
      </w:r>
    </w:p>
    <w:tbl>
      <w:tblPr>
        <w:tblStyle w:val="2"/>
        <w:tblW w:w="45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157"/>
        <w:gridCol w:w="1063"/>
        <w:gridCol w:w="1079"/>
        <w:gridCol w:w="2637"/>
      </w:tblGrid>
      <w:tr w14:paraId="51F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637" w:type="pct"/>
            <w:tcBorders>
              <w:top w:val="single" w:color="auto" w:sz="4" w:space="0"/>
              <w:left w:val="single" w:color="auto" w:sz="4" w:space="0"/>
              <w:bottom w:val="single" w:color="auto" w:sz="4" w:space="0"/>
              <w:right w:val="single" w:color="auto" w:sz="4" w:space="0"/>
            </w:tcBorders>
            <w:noWrap w:val="0"/>
            <w:vAlign w:val="center"/>
          </w:tcPr>
          <w:p w14:paraId="0B9B8CB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735" w:type="pct"/>
            <w:tcBorders>
              <w:top w:val="single" w:color="auto" w:sz="4" w:space="0"/>
              <w:left w:val="single" w:color="auto" w:sz="4" w:space="0"/>
              <w:bottom w:val="single" w:color="auto" w:sz="4" w:space="0"/>
              <w:right w:val="single" w:color="auto" w:sz="4" w:space="0"/>
            </w:tcBorders>
            <w:noWrap w:val="0"/>
            <w:vAlign w:val="center"/>
          </w:tcPr>
          <w:p w14:paraId="5274F19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设备名称</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5DD5D4F">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单位</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6C590A1">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449" w:type="pct"/>
            <w:tcBorders>
              <w:top w:val="single" w:color="auto" w:sz="4" w:space="0"/>
              <w:left w:val="single" w:color="auto" w:sz="4" w:space="0"/>
              <w:bottom w:val="single" w:color="auto" w:sz="4" w:space="0"/>
              <w:right w:val="single" w:color="auto" w:sz="4" w:space="0"/>
            </w:tcBorders>
            <w:noWrap w:val="0"/>
            <w:vAlign w:val="center"/>
          </w:tcPr>
          <w:p w14:paraId="0A1382D7">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14:paraId="3296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A83A670">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735" w:type="pct"/>
            <w:tcBorders>
              <w:top w:val="single" w:color="auto" w:sz="4" w:space="0"/>
              <w:left w:val="single" w:color="auto" w:sz="4" w:space="0"/>
              <w:bottom w:val="single" w:color="auto" w:sz="4" w:space="0"/>
              <w:right w:val="single" w:color="auto" w:sz="4" w:space="0"/>
            </w:tcBorders>
            <w:noWrap w:val="0"/>
            <w:vAlign w:val="center"/>
          </w:tcPr>
          <w:p w14:paraId="7EA612B1">
            <w:pPr>
              <w:jc w:val="center"/>
              <w:rPr>
                <w:rFonts w:hint="eastAsia" w:ascii="仿宋" w:hAnsi="仿宋" w:eastAsia="仿宋" w:cs="仿宋"/>
                <w:sz w:val="24"/>
                <w:szCs w:val="24"/>
              </w:rPr>
            </w:pPr>
            <w:r>
              <w:rPr>
                <w:rFonts w:hint="eastAsia" w:ascii="仿宋" w:hAnsi="仿宋" w:eastAsia="仿宋" w:cs="仿宋"/>
                <w:sz w:val="24"/>
                <w:szCs w:val="24"/>
              </w:rPr>
              <w:t>室内报警器</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8083E2F">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8355A2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1449" w:type="pct"/>
            <w:tcBorders>
              <w:top w:val="single" w:color="auto" w:sz="4" w:space="0"/>
              <w:left w:val="single" w:color="auto" w:sz="4" w:space="0"/>
              <w:bottom w:val="single" w:color="auto" w:sz="4" w:space="0"/>
              <w:right w:val="single" w:color="auto" w:sz="4" w:space="0"/>
            </w:tcBorders>
            <w:noWrap w:val="0"/>
            <w:vAlign w:val="center"/>
          </w:tcPr>
          <w:p w14:paraId="2614B53D">
            <w:pPr>
              <w:jc w:val="center"/>
              <w:rPr>
                <w:rFonts w:hint="eastAsia" w:ascii="仿宋" w:hAnsi="仿宋" w:eastAsia="仿宋" w:cs="仿宋"/>
                <w:sz w:val="24"/>
                <w:szCs w:val="24"/>
              </w:rPr>
            </w:pPr>
            <w:r>
              <w:rPr>
                <w:rFonts w:hint="eastAsia" w:ascii="仿宋" w:hAnsi="仿宋" w:eastAsia="仿宋" w:cs="仿宋"/>
                <w:sz w:val="24"/>
                <w:szCs w:val="24"/>
              </w:rPr>
              <w:t>含无线接收模块</w:t>
            </w:r>
          </w:p>
        </w:tc>
      </w:tr>
      <w:tr w14:paraId="3001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5A06F508">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735" w:type="pct"/>
            <w:tcBorders>
              <w:top w:val="single" w:color="auto" w:sz="4" w:space="0"/>
              <w:left w:val="single" w:color="auto" w:sz="4" w:space="0"/>
              <w:bottom w:val="single" w:color="auto" w:sz="4" w:space="0"/>
              <w:right w:val="single" w:color="auto" w:sz="4" w:space="0"/>
            </w:tcBorders>
            <w:noWrap w:val="0"/>
            <w:vAlign w:val="center"/>
          </w:tcPr>
          <w:p w14:paraId="47D66D2B">
            <w:pPr>
              <w:jc w:val="center"/>
              <w:rPr>
                <w:rFonts w:hint="eastAsia" w:ascii="仿宋" w:hAnsi="仿宋" w:eastAsia="仿宋" w:cs="仿宋"/>
                <w:sz w:val="24"/>
                <w:szCs w:val="24"/>
              </w:rPr>
            </w:pPr>
            <w:r>
              <w:rPr>
                <w:rFonts w:hint="eastAsia" w:ascii="仿宋" w:hAnsi="仿宋" w:eastAsia="仿宋" w:cs="仿宋"/>
                <w:sz w:val="24"/>
                <w:szCs w:val="24"/>
              </w:rPr>
              <w:t>雨量计</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7CAC87A9">
            <w:pPr>
              <w:jc w:val="center"/>
              <w:rPr>
                <w:rFonts w:hint="eastAsia" w:ascii="仿宋" w:hAnsi="仿宋" w:eastAsia="仿宋" w:cs="仿宋"/>
                <w:sz w:val="24"/>
                <w:szCs w:val="24"/>
              </w:rPr>
            </w:pPr>
            <w:r>
              <w:rPr>
                <w:rFonts w:hint="eastAsia" w:ascii="仿宋" w:hAnsi="仿宋" w:eastAsia="仿宋" w:cs="仿宋"/>
                <w:sz w:val="24"/>
                <w:szCs w:val="24"/>
              </w:rPr>
              <w:t>套</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DD9423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1449" w:type="pct"/>
            <w:tcBorders>
              <w:top w:val="single" w:color="auto" w:sz="4" w:space="0"/>
              <w:left w:val="single" w:color="auto" w:sz="4" w:space="0"/>
              <w:bottom w:val="single" w:color="auto" w:sz="4" w:space="0"/>
              <w:right w:val="single" w:color="auto" w:sz="4" w:space="0"/>
            </w:tcBorders>
            <w:noWrap w:val="0"/>
            <w:vAlign w:val="center"/>
          </w:tcPr>
          <w:p w14:paraId="5D37D597">
            <w:pPr>
              <w:jc w:val="center"/>
              <w:rPr>
                <w:rFonts w:hint="eastAsia" w:ascii="仿宋" w:hAnsi="仿宋" w:eastAsia="仿宋" w:cs="仿宋"/>
                <w:sz w:val="24"/>
                <w:szCs w:val="24"/>
              </w:rPr>
            </w:pPr>
            <w:r>
              <w:rPr>
                <w:rFonts w:hint="eastAsia" w:ascii="仿宋" w:hAnsi="仿宋" w:eastAsia="仿宋" w:cs="仿宋"/>
                <w:sz w:val="24"/>
                <w:szCs w:val="24"/>
              </w:rPr>
              <w:t>含无线传输模块</w:t>
            </w:r>
          </w:p>
        </w:tc>
      </w:tr>
      <w:tr w14:paraId="1A23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14:paraId="289DA67F">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735" w:type="pct"/>
            <w:tcBorders>
              <w:top w:val="single" w:color="auto" w:sz="4" w:space="0"/>
              <w:left w:val="single" w:color="auto" w:sz="4" w:space="0"/>
              <w:bottom w:val="single" w:color="auto" w:sz="4" w:space="0"/>
              <w:right w:val="single" w:color="auto" w:sz="4" w:space="0"/>
            </w:tcBorders>
            <w:noWrap w:val="0"/>
            <w:vAlign w:val="center"/>
          </w:tcPr>
          <w:p w14:paraId="469F4C49">
            <w:pPr>
              <w:jc w:val="center"/>
              <w:rPr>
                <w:rFonts w:hint="eastAsia" w:ascii="仿宋" w:hAnsi="仿宋" w:eastAsia="仿宋" w:cs="仿宋"/>
                <w:sz w:val="24"/>
                <w:szCs w:val="24"/>
              </w:rPr>
            </w:pPr>
            <w:r>
              <w:rPr>
                <w:rFonts w:hint="eastAsia" w:ascii="仿宋" w:hAnsi="仿宋" w:eastAsia="仿宋" w:cs="仿宋"/>
                <w:sz w:val="24"/>
                <w:szCs w:val="24"/>
              </w:rPr>
              <w:t>现场处理及施工</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074FC332">
            <w:pPr>
              <w:jc w:val="center"/>
              <w:rPr>
                <w:rFonts w:hint="eastAsia" w:ascii="仿宋" w:hAnsi="仿宋" w:eastAsia="仿宋" w:cs="仿宋"/>
                <w:sz w:val="24"/>
                <w:szCs w:val="24"/>
              </w:rPr>
            </w:pPr>
            <w:r>
              <w:rPr>
                <w:rFonts w:hint="eastAsia" w:ascii="仿宋" w:hAnsi="仿宋" w:eastAsia="仿宋" w:cs="仿宋"/>
                <w:sz w:val="24"/>
                <w:szCs w:val="24"/>
              </w:rPr>
              <w:t>项</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239C461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1449" w:type="pct"/>
            <w:tcBorders>
              <w:top w:val="single" w:color="auto" w:sz="4" w:space="0"/>
              <w:left w:val="single" w:color="auto" w:sz="4" w:space="0"/>
              <w:bottom w:val="single" w:color="auto" w:sz="4" w:space="0"/>
              <w:right w:val="single" w:color="auto" w:sz="4" w:space="0"/>
            </w:tcBorders>
            <w:noWrap w:val="0"/>
            <w:vAlign w:val="center"/>
          </w:tcPr>
          <w:p w14:paraId="07D2ACAB">
            <w:pPr>
              <w:jc w:val="center"/>
              <w:rPr>
                <w:rFonts w:hint="eastAsia" w:ascii="仿宋" w:hAnsi="仿宋" w:eastAsia="仿宋" w:cs="仿宋"/>
                <w:sz w:val="24"/>
                <w:szCs w:val="24"/>
              </w:rPr>
            </w:pPr>
          </w:p>
        </w:tc>
      </w:tr>
    </w:tbl>
    <w:p w14:paraId="2AD9B9E0">
      <w:pPr>
        <w:spacing w:line="360" w:lineRule="auto"/>
        <w:ind w:left="480"/>
        <w:rPr>
          <w:rFonts w:ascii="Times New Roman" w:hAnsi="仿宋" w:eastAsia="仿宋"/>
          <w:b/>
          <w:color w:val="000000"/>
          <w:sz w:val="28"/>
          <w:szCs w:val="28"/>
          <w:highlight w:val="none"/>
        </w:rPr>
      </w:pPr>
      <w:r>
        <w:rPr>
          <w:rFonts w:hint="eastAsia" w:ascii="Times New Roman" w:hAnsi="仿宋" w:eastAsia="仿宋"/>
          <w:b/>
          <w:color w:val="000000"/>
          <w:sz w:val="28"/>
          <w:szCs w:val="28"/>
          <w:highlight w:val="none"/>
        </w:rPr>
        <w:t>无线预警终端机设备参数如下：</w:t>
      </w:r>
    </w:p>
    <w:p w14:paraId="6D8C047F">
      <w:pPr>
        <w:widowControl/>
        <w:spacing w:line="360" w:lineRule="auto"/>
        <w:ind w:firstLine="562" w:firstLineChars="200"/>
        <w:rPr>
          <w:rFonts w:ascii="仿宋" w:hAnsi="仿宋" w:eastAsia="仿宋"/>
          <w:sz w:val="28"/>
          <w:szCs w:val="28"/>
          <w:highlight w:val="none"/>
        </w:rPr>
      </w:pPr>
      <w:r>
        <w:rPr>
          <w:rFonts w:ascii="仿宋" w:hAnsi="仿宋" w:eastAsia="仿宋"/>
          <w:b/>
          <w:bCs/>
          <w:sz w:val="28"/>
          <w:szCs w:val="28"/>
          <w:highlight w:val="none"/>
        </w:rPr>
        <w:t>音频功率：</w:t>
      </w:r>
      <w:r>
        <w:rPr>
          <w:rFonts w:ascii="仿宋" w:hAnsi="仿宋" w:eastAsia="仿宋"/>
          <w:sz w:val="28"/>
          <w:szCs w:val="28"/>
          <w:highlight w:val="none"/>
        </w:rPr>
        <w:t>不低于100W（含），电源：交流220V＋15％－25％</w:t>
      </w:r>
      <w:r>
        <w:rPr>
          <w:rFonts w:hint="eastAsia" w:ascii="仿宋" w:hAnsi="仿宋" w:eastAsia="仿宋"/>
          <w:sz w:val="28"/>
          <w:szCs w:val="28"/>
          <w:highlight w:val="none"/>
        </w:rPr>
        <w:t>；</w:t>
      </w:r>
      <w:r>
        <w:rPr>
          <w:rFonts w:ascii="仿宋" w:hAnsi="仿宋" w:eastAsia="仿宋"/>
          <w:sz w:val="28"/>
          <w:szCs w:val="28"/>
          <w:highlight w:val="none"/>
        </w:rPr>
        <w:t>具有GPRS或PSTN远程控制</w:t>
      </w:r>
      <w:r>
        <w:rPr>
          <w:rFonts w:hint="eastAsia" w:ascii="仿宋" w:hAnsi="仿宋" w:eastAsia="仿宋"/>
          <w:sz w:val="28"/>
          <w:szCs w:val="28"/>
          <w:highlight w:val="none"/>
        </w:rPr>
        <w:t>；</w:t>
      </w:r>
      <w:r>
        <w:rPr>
          <w:rFonts w:ascii="仿宋" w:hAnsi="仿宋" w:eastAsia="仿宋"/>
          <w:sz w:val="28"/>
          <w:szCs w:val="28"/>
          <w:highlight w:val="none"/>
        </w:rPr>
        <w:t>可以本地人工播放语音、警报等多种内容</w:t>
      </w:r>
      <w:r>
        <w:rPr>
          <w:rFonts w:hint="eastAsia" w:ascii="仿宋" w:hAnsi="仿宋" w:eastAsia="仿宋"/>
          <w:sz w:val="28"/>
          <w:szCs w:val="28"/>
          <w:highlight w:val="none"/>
        </w:rPr>
        <w:t>；</w:t>
      </w:r>
      <w:r>
        <w:rPr>
          <w:rFonts w:ascii="仿宋" w:hAnsi="仿宋" w:eastAsia="仿宋"/>
          <w:sz w:val="28"/>
          <w:szCs w:val="28"/>
          <w:highlight w:val="none"/>
        </w:rPr>
        <w:t>可以通过短信、电话实现远程遥控播放语音、警报等</w:t>
      </w:r>
      <w:r>
        <w:rPr>
          <w:rFonts w:hint="eastAsia" w:ascii="仿宋" w:hAnsi="仿宋" w:eastAsia="仿宋"/>
          <w:sz w:val="28"/>
          <w:szCs w:val="28"/>
          <w:highlight w:val="none"/>
        </w:rPr>
        <w:t>；</w:t>
      </w:r>
      <w:r>
        <w:rPr>
          <w:rFonts w:ascii="仿宋" w:hAnsi="仿宋" w:eastAsia="仿宋"/>
          <w:sz w:val="28"/>
          <w:szCs w:val="28"/>
          <w:highlight w:val="none"/>
        </w:rPr>
        <w:t>具有远程监控主机工作状态、远程配置主机参数、重置主机等控制功能</w:t>
      </w:r>
      <w:r>
        <w:rPr>
          <w:rFonts w:hint="eastAsia" w:ascii="仿宋" w:hAnsi="仿宋" w:eastAsia="仿宋"/>
          <w:sz w:val="28"/>
          <w:szCs w:val="28"/>
          <w:highlight w:val="none"/>
        </w:rPr>
        <w:t>；</w:t>
      </w:r>
      <w:r>
        <w:rPr>
          <w:rFonts w:ascii="仿宋" w:hAnsi="仿宋" w:eastAsia="仿宋"/>
          <w:sz w:val="28"/>
          <w:szCs w:val="28"/>
          <w:highlight w:val="none"/>
        </w:rPr>
        <w:t>待机功耗不高于6W</w:t>
      </w:r>
      <w:r>
        <w:rPr>
          <w:rFonts w:hint="eastAsia" w:ascii="仿宋" w:hAnsi="仿宋" w:eastAsia="仿宋"/>
          <w:sz w:val="28"/>
          <w:szCs w:val="28"/>
          <w:highlight w:val="none"/>
          <w:lang w:eastAsia="zh-CN"/>
        </w:rPr>
        <w:t>；</w:t>
      </w:r>
      <w:r>
        <w:rPr>
          <w:rFonts w:ascii="仿宋" w:hAnsi="仿宋" w:eastAsia="仿宋"/>
          <w:sz w:val="28"/>
          <w:szCs w:val="28"/>
          <w:highlight w:val="none"/>
        </w:rPr>
        <w:t>无线传输频率采用公用频率：60～174MHZ</w:t>
      </w:r>
      <w:r>
        <w:rPr>
          <w:rFonts w:hint="eastAsia" w:ascii="仿宋" w:hAnsi="仿宋" w:eastAsia="仿宋"/>
          <w:sz w:val="28"/>
          <w:szCs w:val="28"/>
          <w:highlight w:val="none"/>
        </w:rPr>
        <w:t>；</w:t>
      </w:r>
      <w:r>
        <w:rPr>
          <w:rFonts w:ascii="仿宋" w:hAnsi="仿宋" w:eastAsia="仿宋"/>
          <w:sz w:val="28"/>
          <w:szCs w:val="28"/>
          <w:highlight w:val="none"/>
        </w:rPr>
        <w:t>需要单独配置蓄电池，蓄电池可以内置或外置。广播状态，可以带4个25w高音喇叭，持续广播不少于1小时。待机状态，可以待机不小于200个小时。</w:t>
      </w:r>
    </w:p>
    <w:p w14:paraId="4DAF469B">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工作要求</w:t>
      </w:r>
      <w:r>
        <w:rPr>
          <w:rFonts w:hint="eastAsia" w:ascii="仿宋" w:hAnsi="仿宋" w:eastAsia="仿宋"/>
          <w:b/>
          <w:sz w:val="28"/>
          <w:szCs w:val="28"/>
          <w:highlight w:val="none"/>
          <w:lang w:eastAsia="zh-CN"/>
        </w:rPr>
        <w:t>：</w:t>
      </w:r>
      <w:r>
        <w:rPr>
          <w:rFonts w:ascii="仿宋" w:hAnsi="仿宋" w:eastAsia="仿宋"/>
          <w:sz w:val="28"/>
          <w:szCs w:val="28"/>
          <w:highlight w:val="none"/>
        </w:rPr>
        <w:t>对无线预警广播站设置发布短信或电话广播白名单，用以加强广播信息安全</w:t>
      </w:r>
      <w:r>
        <w:rPr>
          <w:rFonts w:hint="eastAsia" w:ascii="仿宋" w:hAnsi="仿宋" w:eastAsia="仿宋"/>
          <w:sz w:val="28"/>
          <w:szCs w:val="28"/>
          <w:highlight w:val="none"/>
        </w:rPr>
        <w:t>；</w:t>
      </w:r>
      <w:r>
        <w:rPr>
          <w:rFonts w:ascii="仿宋" w:hAnsi="仿宋" w:eastAsia="仿宋"/>
          <w:sz w:val="28"/>
          <w:szCs w:val="28"/>
          <w:highlight w:val="none"/>
        </w:rPr>
        <w:t>预警平台通过发送短信、电话或广播等形式发布预警信息到各乡（镇）或村，同时启动相关无线预警广播报警</w:t>
      </w:r>
      <w:r>
        <w:rPr>
          <w:rFonts w:hint="eastAsia" w:ascii="仿宋" w:hAnsi="仿宋" w:eastAsia="仿宋"/>
          <w:sz w:val="28"/>
          <w:szCs w:val="28"/>
          <w:highlight w:val="none"/>
        </w:rPr>
        <w:t>；</w:t>
      </w:r>
      <w:r>
        <w:rPr>
          <w:rFonts w:ascii="仿宋" w:hAnsi="仿宋" w:eastAsia="仿宋"/>
          <w:sz w:val="28"/>
          <w:szCs w:val="28"/>
          <w:highlight w:val="none"/>
        </w:rPr>
        <w:t>无线预警广播站接收到预警信息时，设备自动打开音频功放及发射机的电源进行信息发布并存储/上报相应的日志，发布完成后设备自动进入低功耗值守状态</w:t>
      </w:r>
      <w:r>
        <w:rPr>
          <w:rFonts w:hint="eastAsia" w:ascii="仿宋" w:hAnsi="仿宋" w:eastAsia="仿宋"/>
          <w:sz w:val="28"/>
          <w:szCs w:val="28"/>
          <w:highlight w:val="none"/>
        </w:rPr>
        <w:t>；</w:t>
      </w:r>
      <w:r>
        <w:rPr>
          <w:rFonts w:ascii="仿宋" w:hAnsi="仿宋" w:eastAsia="仿宋"/>
          <w:sz w:val="28"/>
          <w:szCs w:val="28"/>
          <w:highlight w:val="none"/>
        </w:rPr>
        <w:t>无线预警广播站播放完预警信息后，将状态信息发送到县级预警平台，反馈设备状态</w:t>
      </w:r>
      <w:r>
        <w:rPr>
          <w:rFonts w:hint="eastAsia" w:ascii="仿宋" w:hAnsi="仿宋" w:eastAsia="仿宋"/>
          <w:sz w:val="28"/>
          <w:szCs w:val="28"/>
          <w:highlight w:val="none"/>
        </w:rPr>
        <w:t>；</w:t>
      </w:r>
      <w:r>
        <w:rPr>
          <w:rFonts w:ascii="仿宋" w:hAnsi="仿宋" w:eastAsia="仿宋"/>
          <w:sz w:val="28"/>
          <w:szCs w:val="28"/>
          <w:highlight w:val="none"/>
        </w:rPr>
        <w:t>预警广播站点每天8点按要求进行定时自检并发送一次平安报（供电方式、备用电池电压、交流电状态、功放、喇叭状况等），当检测到异常后设备立即向控制平台报警，并支持远程设置。</w:t>
      </w:r>
    </w:p>
    <w:p w14:paraId="7261025A">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通讯要求</w:t>
      </w:r>
      <w:r>
        <w:rPr>
          <w:rFonts w:hint="eastAsia" w:ascii="仿宋" w:hAnsi="仿宋" w:eastAsia="仿宋"/>
          <w:b/>
          <w:sz w:val="28"/>
          <w:szCs w:val="28"/>
          <w:highlight w:val="none"/>
          <w:lang w:eastAsia="zh-CN"/>
        </w:rPr>
        <w:t>：</w:t>
      </w:r>
      <w:r>
        <w:rPr>
          <w:rFonts w:ascii="仿宋" w:hAnsi="仿宋" w:eastAsia="仿宋"/>
          <w:sz w:val="28"/>
          <w:szCs w:val="28"/>
          <w:highlight w:val="none"/>
        </w:rPr>
        <w:t>需具有GSM/CDMA电话和短信通信功能，可具有PSTN、卫星、无线电台、GPRS/CDMA数据通信等通信功能，实现实时接入播报</w:t>
      </w:r>
      <w:r>
        <w:rPr>
          <w:rFonts w:hint="eastAsia" w:ascii="仿宋" w:hAnsi="仿宋" w:eastAsia="仿宋"/>
          <w:sz w:val="28"/>
          <w:szCs w:val="28"/>
          <w:highlight w:val="none"/>
        </w:rPr>
        <w:t>；</w:t>
      </w:r>
      <w:r>
        <w:rPr>
          <w:rFonts w:ascii="仿宋" w:hAnsi="仿宋" w:eastAsia="仿宋"/>
          <w:sz w:val="28"/>
          <w:szCs w:val="28"/>
          <w:highlight w:val="none"/>
        </w:rPr>
        <w:t>短信转语音功能（字数不少于500字， 短信语音播报流畅、支持常用多音字），播报短信重复播放次数可配置1～99遍，播报短信内容可监控（向指定号码回执短信内容）</w:t>
      </w:r>
      <w:r>
        <w:rPr>
          <w:rFonts w:hint="eastAsia" w:ascii="仿宋" w:hAnsi="仿宋" w:eastAsia="仿宋"/>
          <w:sz w:val="28"/>
          <w:szCs w:val="28"/>
          <w:highlight w:val="none"/>
        </w:rPr>
        <w:t>；</w:t>
      </w:r>
      <w:r>
        <w:rPr>
          <w:rFonts w:ascii="仿宋" w:hAnsi="仿宋" w:eastAsia="仿宋"/>
          <w:sz w:val="28"/>
          <w:szCs w:val="28"/>
          <w:highlight w:val="none"/>
        </w:rPr>
        <w:t>发布短信或电话广播均有白名单设置或DTMF双音频呼入密码验证功能，其中有白名单号码不少于20个</w:t>
      </w:r>
      <w:r>
        <w:rPr>
          <w:rFonts w:hint="eastAsia" w:ascii="仿宋" w:hAnsi="仿宋" w:eastAsia="仿宋"/>
          <w:sz w:val="28"/>
          <w:szCs w:val="28"/>
          <w:highlight w:val="none"/>
        </w:rPr>
        <w:t>；</w:t>
      </w:r>
      <w:r>
        <w:rPr>
          <w:rFonts w:ascii="仿宋" w:hAnsi="仿宋" w:eastAsia="仿宋"/>
          <w:sz w:val="28"/>
          <w:szCs w:val="28"/>
          <w:highlight w:val="none"/>
        </w:rPr>
        <w:t>设备要有自检功能，设备状态信息可发送到管理平台，反馈运行状态。</w:t>
      </w:r>
    </w:p>
    <w:p w14:paraId="2B80C74B">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供电要求</w:t>
      </w:r>
      <w:r>
        <w:rPr>
          <w:rFonts w:hint="eastAsia" w:ascii="仿宋" w:hAnsi="仿宋" w:eastAsia="仿宋"/>
          <w:b/>
          <w:sz w:val="28"/>
          <w:szCs w:val="28"/>
          <w:highlight w:val="none"/>
          <w:lang w:eastAsia="zh-CN"/>
        </w:rPr>
        <w:t>：</w:t>
      </w:r>
      <w:r>
        <w:rPr>
          <w:rFonts w:ascii="仿宋" w:hAnsi="仿宋" w:eastAsia="仿宋"/>
          <w:sz w:val="28"/>
          <w:szCs w:val="28"/>
          <w:highlight w:val="none"/>
        </w:rPr>
        <w:t>平时处于低功耗值守状态，值守功耗不大于4W，当收到短信、手机、固定电话等授权控制信号后自动开启功放电路</w:t>
      </w:r>
      <w:r>
        <w:rPr>
          <w:rFonts w:hint="eastAsia" w:ascii="仿宋" w:hAnsi="仿宋" w:eastAsia="仿宋"/>
          <w:sz w:val="28"/>
          <w:szCs w:val="28"/>
          <w:highlight w:val="none"/>
        </w:rPr>
        <w:t>；</w:t>
      </w:r>
      <w:r>
        <w:rPr>
          <w:rFonts w:ascii="仿宋" w:hAnsi="仿宋" w:eastAsia="仿宋"/>
          <w:sz w:val="28"/>
          <w:szCs w:val="28"/>
          <w:highlight w:val="none"/>
        </w:rPr>
        <w:t>机内配备用电池，交流电中断后，可立即通知管理平台</w:t>
      </w:r>
      <w:r>
        <w:rPr>
          <w:rFonts w:hint="eastAsia" w:ascii="仿宋" w:hAnsi="仿宋" w:eastAsia="仿宋"/>
          <w:sz w:val="28"/>
          <w:szCs w:val="28"/>
          <w:highlight w:val="none"/>
        </w:rPr>
        <w:t>；</w:t>
      </w:r>
      <w:r>
        <w:rPr>
          <w:rFonts w:ascii="仿宋" w:hAnsi="仿宋" w:eastAsia="仿宋"/>
          <w:sz w:val="28"/>
          <w:szCs w:val="28"/>
          <w:highlight w:val="none"/>
        </w:rPr>
        <w:t>支持AC/DC供电方式，自动切换。</w:t>
      </w:r>
    </w:p>
    <w:p w14:paraId="61A55C70">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性能要求</w:t>
      </w:r>
      <w:r>
        <w:rPr>
          <w:rFonts w:hint="eastAsia" w:ascii="仿宋" w:hAnsi="仿宋" w:eastAsia="仿宋"/>
          <w:b/>
          <w:sz w:val="28"/>
          <w:szCs w:val="28"/>
          <w:highlight w:val="none"/>
          <w:lang w:eastAsia="zh-CN"/>
        </w:rPr>
        <w:t>：</w:t>
      </w:r>
      <w:r>
        <w:rPr>
          <w:rFonts w:ascii="仿宋" w:hAnsi="仿宋" w:eastAsia="仿宋"/>
          <w:sz w:val="28"/>
          <w:szCs w:val="28"/>
          <w:highlight w:val="none"/>
        </w:rPr>
        <w:t>具有USB或SD卡接口、支持点播MP3功能</w:t>
      </w:r>
      <w:r>
        <w:rPr>
          <w:rFonts w:hint="eastAsia" w:ascii="仿宋" w:hAnsi="仿宋" w:eastAsia="仿宋"/>
          <w:sz w:val="28"/>
          <w:szCs w:val="28"/>
          <w:highlight w:val="none"/>
        </w:rPr>
        <w:t>；</w:t>
      </w:r>
      <w:r>
        <w:rPr>
          <w:rFonts w:ascii="仿宋" w:hAnsi="仿宋" w:eastAsia="仿宋"/>
          <w:sz w:val="28"/>
          <w:szCs w:val="28"/>
          <w:highlight w:val="none"/>
        </w:rPr>
        <w:t>具有电源、音频功率、网络在线指示等功能；可以远程监听广播内容</w:t>
      </w:r>
      <w:r>
        <w:rPr>
          <w:rFonts w:hint="eastAsia" w:ascii="仿宋" w:hAnsi="仿宋" w:eastAsia="仿宋"/>
          <w:sz w:val="28"/>
          <w:szCs w:val="28"/>
          <w:highlight w:val="none"/>
        </w:rPr>
        <w:t>；</w:t>
      </w:r>
      <w:r>
        <w:rPr>
          <w:rFonts w:ascii="仿宋" w:hAnsi="仿宋" w:eastAsia="仿宋"/>
          <w:sz w:val="28"/>
          <w:szCs w:val="28"/>
          <w:highlight w:val="none"/>
        </w:rPr>
        <w:t>具有防雷、短路保护电路；接地端口；具有防潮、防霉、防虫、防尘等工艺处理</w:t>
      </w:r>
      <w:r>
        <w:rPr>
          <w:rFonts w:hint="eastAsia" w:ascii="仿宋" w:hAnsi="仿宋" w:eastAsia="仿宋"/>
          <w:sz w:val="28"/>
          <w:szCs w:val="28"/>
          <w:highlight w:val="none"/>
        </w:rPr>
        <w:t>；</w:t>
      </w:r>
      <w:r>
        <w:rPr>
          <w:rFonts w:ascii="仿宋" w:hAnsi="仿宋" w:eastAsia="仿宋"/>
          <w:sz w:val="28"/>
          <w:szCs w:val="28"/>
          <w:highlight w:val="none"/>
        </w:rPr>
        <w:t>支持实时报告设备的工况，支持平安报，异常报，支持管理平台远程设置和查询参数，支持管理平台实时发布预警信息。</w:t>
      </w:r>
    </w:p>
    <w:p w14:paraId="1689349C">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外部接口</w:t>
      </w:r>
      <w:r>
        <w:rPr>
          <w:rFonts w:hint="eastAsia" w:ascii="仿宋" w:hAnsi="仿宋" w:eastAsia="仿宋"/>
          <w:b/>
          <w:sz w:val="28"/>
          <w:szCs w:val="28"/>
          <w:highlight w:val="none"/>
          <w:lang w:eastAsia="zh-CN"/>
        </w:rPr>
        <w:t>：</w:t>
      </w:r>
      <w:r>
        <w:rPr>
          <w:rFonts w:ascii="仿宋" w:hAnsi="仿宋" w:eastAsia="仿宋"/>
          <w:sz w:val="28"/>
          <w:szCs w:val="28"/>
          <w:highlight w:val="none"/>
        </w:rPr>
        <w:t>音源：支持1路本地麦克风输入，1路线路输出，至少2路本地功放输出</w:t>
      </w:r>
      <w:r>
        <w:rPr>
          <w:rFonts w:hint="eastAsia" w:ascii="仿宋" w:hAnsi="仿宋" w:eastAsia="仿宋"/>
          <w:sz w:val="28"/>
          <w:szCs w:val="28"/>
          <w:highlight w:val="none"/>
        </w:rPr>
        <w:t>；</w:t>
      </w:r>
      <w:r>
        <w:rPr>
          <w:rFonts w:ascii="仿宋" w:hAnsi="仿宋" w:eastAsia="仿宋"/>
          <w:sz w:val="28"/>
          <w:szCs w:val="28"/>
          <w:highlight w:val="none"/>
        </w:rPr>
        <w:t>电源：交流电输入接口，1路可控交流电输出接口（功率≥100W），备用蓄电池接口，太阳能电池板接口</w:t>
      </w:r>
      <w:r>
        <w:rPr>
          <w:rFonts w:hint="eastAsia" w:ascii="仿宋" w:hAnsi="仿宋" w:eastAsia="仿宋"/>
          <w:sz w:val="28"/>
          <w:szCs w:val="28"/>
          <w:highlight w:val="none"/>
        </w:rPr>
        <w:t>；</w:t>
      </w:r>
      <w:r>
        <w:rPr>
          <w:rFonts w:ascii="仿宋" w:hAnsi="仿宋" w:eastAsia="仿宋"/>
          <w:sz w:val="28"/>
          <w:szCs w:val="28"/>
          <w:highlight w:val="none"/>
        </w:rPr>
        <w:t>天线：GSM/GPRS/CDMA天线接口，收音机天线接口</w:t>
      </w:r>
      <w:r>
        <w:rPr>
          <w:rFonts w:hint="eastAsia" w:ascii="仿宋" w:hAnsi="仿宋" w:eastAsia="仿宋"/>
          <w:sz w:val="28"/>
          <w:szCs w:val="28"/>
          <w:highlight w:val="none"/>
        </w:rPr>
        <w:t>。</w:t>
      </w:r>
    </w:p>
    <w:p w14:paraId="2C1F860E">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设备电源</w:t>
      </w:r>
      <w:r>
        <w:rPr>
          <w:rFonts w:hint="eastAsia" w:ascii="仿宋" w:hAnsi="仿宋" w:eastAsia="仿宋"/>
          <w:b/>
          <w:sz w:val="28"/>
          <w:szCs w:val="28"/>
          <w:highlight w:val="none"/>
          <w:lang w:eastAsia="zh-CN"/>
        </w:rPr>
        <w:t>：</w:t>
      </w:r>
      <w:r>
        <w:rPr>
          <w:rFonts w:ascii="仿宋" w:hAnsi="仿宋" w:eastAsia="仿宋"/>
          <w:sz w:val="28"/>
          <w:szCs w:val="28"/>
          <w:highlight w:val="none"/>
        </w:rPr>
        <w:t>AC宽电压输入160～280V</w:t>
      </w:r>
      <w:r>
        <w:rPr>
          <w:rFonts w:hint="eastAsia" w:ascii="仿宋" w:hAnsi="仿宋" w:eastAsia="仿宋"/>
          <w:sz w:val="28"/>
          <w:szCs w:val="28"/>
          <w:highlight w:val="none"/>
        </w:rPr>
        <w:t>；</w:t>
      </w:r>
      <w:r>
        <w:rPr>
          <w:rFonts w:ascii="仿宋" w:hAnsi="仿宋" w:eastAsia="仿宋"/>
          <w:sz w:val="28"/>
          <w:szCs w:val="28"/>
          <w:highlight w:val="none"/>
        </w:rPr>
        <w:t>DC输入：10～15V</w:t>
      </w:r>
      <w:r>
        <w:rPr>
          <w:rFonts w:hint="eastAsia" w:ascii="仿宋" w:hAnsi="仿宋" w:eastAsia="仿宋"/>
          <w:sz w:val="28"/>
          <w:szCs w:val="28"/>
          <w:highlight w:val="none"/>
        </w:rPr>
        <w:t>；</w:t>
      </w:r>
      <w:r>
        <w:rPr>
          <w:rFonts w:ascii="仿宋" w:hAnsi="仿宋" w:eastAsia="仿宋"/>
          <w:sz w:val="28"/>
          <w:szCs w:val="28"/>
          <w:highlight w:val="none"/>
        </w:rPr>
        <w:t>DC供电待机功耗不大于4W</w:t>
      </w:r>
      <w:r>
        <w:rPr>
          <w:rFonts w:hint="eastAsia" w:ascii="仿宋" w:hAnsi="仿宋" w:eastAsia="仿宋"/>
          <w:sz w:val="28"/>
          <w:szCs w:val="28"/>
          <w:highlight w:val="none"/>
        </w:rPr>
        <w:t>；</w:t>
      </w:r>
      <w:r>
        <w:rPr>
          <w:rFonts w:ascii="仿宋" w:hAnsi="仿宋" w:eastAsia="仿宋"/>
          <w:sz w:val="28"/>
          <w:szCs w:val="28"/>
          <w:highlight w:val="none"/>
        </w:rPr>
        <w:t>蓄电池充放电次数350 次以上</w:t>
      </w:r>
      <w:r>
        <w:rPr>
          <w:rFonts w:hint="eastAsia" w:ascii="仿宋" w:hAnsi="仿宋" w:eastAsia="仿宋"/>
          <w:sz w:val="28"/>
          <w:szCs w:val="28"/>
          <w:highlight w:val="none"/>
        </w:rPr>
        <w:t>；</w:t>
      </w:r>
      <w:r>
        <w:rPr>
          <w:rFonts w:ascii="仿宋" w:hAnsi="仿宋" w:eastAsia="仿宋"/>
          <w:sz w:val="28"/>
          <w:szCs w:val="28"/>
          <w:highlight w:val="none"/>
        </w:rPr>
        <w:t>电池待机3天，连续播放30分钟以上。</w:t>
      </w:r>
    </w:p>
    <w:p w14:paraId="7A79F2C8">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音频功放</w:t>
      </w:r>
      <w:r>
        <w:rPr>
          <w:rFonts w:hint="eastAsia" w:ascii="仿宋" w:hAnsi="仿宋" w:eastAsia="仿宋"/>
          <w:b/>
          <w:sz w:val="28"/>
          <w:szCs w:val="28"/>
          <w:highlight w:val="none"/>
          <w:lang w:eastAsia="zh-CN"/>
        </w:rPr>
        <w:t>：</w:t>
      </w:r>
      <w:r>
        <w:rPr>
          <w:rFonts w:ascii="仿宋" w:hAnsi="仿宋" w:eastAsia="仿宋"/>
          <w:sz w:val="28"/>
          <w:szCs w:val="28"/>
          <w:highlight w:val="none"/>
        </w:rPr>
        <w:t>音频输出功率：100W</w:t>
      </w:r>
      <w:r>
        <w:rPr>
          <w:rFonts w:hint="eastAsia" w:ascii="仿宋" w:hAnsi="仿宋" w:eastAsia="仿宋"/>
          <w:sz w:val="28"/>
          <w:szCs w:val="28"/>
          <w:highlight w:val="none"/>
        </w:rPr>
        <w:t>；</w:t>
      </w:r>
      <w:r>
        <w:rPr>
          <w:rFonts w:ascii="仿宋" w:hAnsi="仿宋" w:eastAsia="仿宋"/>
          <w:sz w:val="28"/>
          <w:szCs w:val="28"/>
          <w:highlight w:val="none"/>
        </w:rPr>
        <w:t>输出阻抗：4～16Ω</w:t>
      </w:r>
      <w:r>
        <w:rPr>
          <w:rFonts w:hint="eastAsia" w:ascii="仿宋" w:hAnsi="仿宋" w:eastAsia="仿宋"/>
          <w:sz w:val="28"/>
          <w:szCs w:val="28"/>
          <w:highlight w:val="none"/>
        </w:rPr>
        <w:t>；</w:t>
      </w:r>
      <w:r>
        <w:rPr>
          <w:rFonts w:ascii="仿宋" w:hAnsi="仿宋" w:eastAsia="仿宋"/>
          <w:sz w:val="28"/>
          <w:szCs w:val="28"/>
          <w:highlight w:val="none"/>
        </w:rPr>
        <w:t>音频响应：（300～6000 Hz）</w:t>
      </w:r>
      <w:r>
        <w:rPr>
          <w:rFonts w:hint="eastAsia" w:ascii="仿宋" w:hAnsi="仿宋" w:eastAsia="仿宋"/>
          <w:sz w:val="28"/>
          <w:szCs w:val="28"/>
          <w:highlight w:val="none"/>
        </w:rPr>
        <w:t>；</w:t>
      </w:r>
      <w:r>
        <w:rPr>
          <w:rFonts w:ascii="仿宋" w:hAnsi="仿宋" w:eastAsia="仿宋"/>
          <w:sz w:val="28"/>
          <w:szCs w:val="28"/>
          <w:highlight w:val="none"/>
        </w:rPr>
        <w:t>失真度：≤1%（f=1kHZ）</w:t>
      </w:r>
      <w:r>
        <w:rPr>
          <w:rFonts w:hint="eastAsia" w:ascii="仿宋" w:hAnsi="仿宋" w:eastAsia="仿宋"/>
          <w:sz w:val="28"/>
          <w:szCs w:val="28"/>
          <w:highlight w:val="none"/>
        </w:rPr>
        <w:t>；</w:t>
      </w:r>
      <w:r>
        <w:rPr>
          <w:rFonts w:ascii="仿宋" w:hAnsi="仿宋" w:eastAsia="仿宋"/>
          <w:sz w:val="28"/>
          <w:szCs w:val="28"/>
          <w:highlight w:val="none"/>
        </w:rPr>
        <w:t>信噪比：≥60dB。</w:t>
      </w:r>
    </w:p>
    <w:p w14:paraId="0F951E67">
      <w:pPr>
        <w:spacing w:line="360" w:lineRule="auto"/>
        <w:ind w:firstLine="562" w:firstLineChars="200"/>
        <w:rPr>
          <w:rFonts w:ascii="仿宋" w:hAnsi="仿宋" w:eastAsia="仿宋"/>
          <w:sz w:val="28"/>
          <w:szCs w:val="28"/>
          <w:highlight w:val="none"/>
        </w:rPr>
      </w:pPr>
      <w:r>
        <w:rPr>
          <w:rFonts w:ascii="仿宋" w:hAnsi="仿宋" w:eastAsia="仿宋"/>
          <w:b/>
          <w:sz w:val="28"/>
          <w:szCs w:val="28"/>
          <w:highlight w:val="none"/>
        </w:rPr>
        <w:t>通信模块</w:t>
      </w:r>
      <w:r>
        <w:rPr>
          <w:rFonts w:hint="eastAsia" w:ascii="仿宋" w:hAnsi="仿宋" w:eastAsia="仿宋"/>
          <w:b/>
          <w:sz w:val="28"/>
          <w:szCs w:val="28"/>
          <w:highlight w:val="none"/>
          <w:lang w:eastAsia="zh-CN"/>
        </w:rPr>
        <w:t>：</w:t>
      </w:r>
      <w:r>
        <w:rPr>
          <w:rFonts w:ascii="仿宋" w:hAnsi="仿宋" w:eastAsia="仿宋"/>
          <w:sz w:val="28"/>
          <w:szCs w:val="28"/>
          <w:highlight w:val="none"/>
        </w:rPr>
        <w:t>可选用GSM/GPRS/CDMA等当前通用的</w:t>
      </w:r>
      <w:r>
        <w:rPr>
          <w:rFonts w:hint="eastAsia" w:ascii="仿宋" w:hAnsi="仿宋" w:eastAsia="仿宋"/>
          <w:sz w:val="28"/>
          <w:szCs w:val="28"/>
          <w:highlight w:val="none"/>
        </w:rPr>
        <w:t>4G全网通，</w:t>
      </w:r>
      <w:r>
        <w:rPr>
          <w:rFonts w:ascii="仿宋" w:hAnsi="仿宋" w:eastAsia="仿宋"/>
          <w:sz w:val="28"/>
          <w:szCs w:val="28"/>
          <w:highlight w:val="none"/>
        </w:rPr>
        <w:t>通信方式。</w:t>
      </w:r>
    </w:p>
    <w:p w14:paraId="74BDA8CA">
      <w:pPr>
        <w:spacing w:line="360" w:lineRule="auto"/>
        <w:ind w:firstLine="562" w:firstLineChars="200"/>
        <w:rPr>
          <w:rFonts w:ascii="Times New Roman" w:hAnsi="Times New Roman" w:eastAsia="仿宋"/>
          <w:b/>
          <w:sz w:val="24"/>
          <w:szCs w:val="24"/>
        </w:rPr>
      </w:pPr>
      <w:r>
        <w:rPr>
          <w:rFonts w:ascii="仿宋" w:hAnsi="仿宋" w:eastAsia="仿宋"/>
          <w:b/>
          <w:sz w:val="28"/>
          <w:szCs w:val="28"/>
          <w:highlight w:val="none"/>
        </w:rPr>
        <w:t>防雷保护</w:t>
      </w:r>
      <w:r>
        <w:rPr>
          <w:rFonts w:hint="eastAsia" w:ascii="仿宋" w:hAnsi="仿宋" w:eastAsia="仿宋"/>
          <w:b/>
          <w:sz w:val="28"/>
          <w:szCs w:val="28"/>
          <w:highlight w:val="none"/>
          <w:lang w:eastAsia="zh-CN"/>
        </w:rPr>
        <w:t>：</w:t>
      </w:r>
      <w:r>
        <w:rPr>
          <w:rFonts w:ascii="仿宋" w:hAnsi="仿宋" w:eastAsia="仿宋"/>
          <w:sz w:val="28"/>
          <w:szCs w:val="28"/>
          <w:highlight w:val="none"/>
        </w:rPr>
        <w:t>外部设计接地端子</w:t>
      </w:r>
      <w:r>
        <w:rPr>
          <w:rFonts w:hint="eastAsia" w:ascii="仿宋" w:hAnsi="仿宋" w:eastAsia="仿宋"/>
          <w:sz w:val="28"/>
          <w:szCs w:val="28"/>
          <w:highlight w:val="none"/>
        </w:rPr>
        <w:t>；</w:t>
      </w:r>
      <w:r>
        <w:rPr>
          <w:rFonts w:ascii="仿宋" w:hAnsi="仿宋" w:eastAsia="仿宋"/>
          <w:sz w:val="28"/>
          <w:szCs w:val="28"/>
          <w:highlight w:val="none"/>
        </w:rPr>
        <w:t>AC防雷保护电流10kA</w:t>
      </w:r>
      <w:r>
        <w:rPr>
          <w:rFonts w:hint="eastAsia" w:ascii="仿宋" w:hAnsi="仿宋" w:eastAsia="仿宋"/>
          <w:sz w:val="28"/>
          <w:szCs w:val="28"/>
          <w:highlight w:val="none"/>
        </w:rPr>
        <w:t>；</w:t>
      </w:r>
      <w:r>
        <w:rPr>
          <w:rFonts w:ascii="仿宋" w:hAnsi="仿宋" w:eastAsia="仿宋"/>
          <w:sz w:val="28"/>
          <w:szCs w:val="28"/>
          <w:highlight w:val="none"/>
        </w:rPr>
        <w:t>功放输出浪涌保护电流5kA</w:t>
      </w:r>
      <w:r>
        <w:rPr>
          <w:rFonts w:hint="eastAsia" w:ascii="仿宋" w:hAnsi="仿宋" w:eastAsia="仿宋"/>
          <w:sz w:val="28"/>
          <w:szCs w:val="28"/>
          <w:highlight w:val="none"/>
        </w:rPr>
        <w:t>；</w:t>
      </w:r>
      <w:r>
        <w:rPr>
          <w:rFonts w:ascii="仿宋" w:hAnsi="仿宋" w:eastAsia="仿宋"/>
          <w:sz w:val="28"/>
          <w:szCs w:val="28"/>
          <w:highlight w:val="none"/>
        </w:rPr>
        <w:t>响应时间：≤25nS。</w:t>
      </w:r>
    </w:p>
    <w:p w14:paraId="1B1B109D">
      <w:pPr>
        <w:widowControl/>
        <w:spacing w:line="360" w:lineRule="auto"/>
        <w:ind w:firstLine="643" w:firstLineChars="200"/>
        <w:rPr>
          <w:rFonts w:ascii="仿宋" w:hAnsi="仿宋" w:eastAsia="仿宋"/>
          <w:b/>
          <w:bCs w:val="0"/>
          <w:sz w:val="32"/>
          <w:szCs w:val="32"/>
          <w:highlight w:val="none"/>
        </w:rPr>
      </w:pPr>
      <w:r>
        <w:rPr>
          <w:rFonts w:hint="eastAsia" w:ascii="仿宋" w:hAnsi="仿宋" w:eastAsia="仿宋"/>
          <w:b/>
          <w:bCs w:val="0"/>
          <w:sz w:val="32"/>
          <w:szCs w:val="32"/>
          <w:highlight w:val="none"/>
        </w:rPr>
        <w:t>简易雨量报警器的功能参数如下：</w:t>
      </w:r>
    </w:p>
    <w:p w14:paraId="504DCCB1">
      <w:pPr>
        <w:spacing w:line="360" w:lineRule="auto"/>
        <w:ind w:firstLine="562" w:firstLineChars="200"/>
        <w:rPr>
          <w:rFonts w:hint="eastAsia" w:ascii="仿宋" w:hAnsi="仿宋" w:eastAsia="仿宋" w:cs="宋体"/>
          <w:sz w:val="28"/>
          <w:szCs w:val="28"/>
          <w:highlight w:val="none"/>
        </w:rPr>
      </w:pPr>
      <w:r>
        <w:rPr>
          <w:rFonts w:hint="eastAsia" w:ascii="Times New Roman" w:hAnsi="仿宋" w:eastAsia="仿宋" w:cs="宋体"/>
          <w:b/>
          <w:color w:val="000000"/>
          <w:kern w:val="0"/>
          <w:sz w:val="28"/>
          <w:szCs w:val="28"/>
          <w:highlight w:val="none"/>
        </w:rPr>
        <w:t>室内报警器参数</w:t>
      </w:r>
      <w:r>
        <w:rPr>
          <w:rFonts w:hint="eastAsia" w:ascii="Times New Roman" w:hAnsi="仿宋" w:eastAsia="仿宋" w:cs="宋体"/>
          <w:b/>
          <w:color w:val="000000"/>
          <w:kern w:val="0"/>
          <w:sz w:val="28"/>
          <w:szCs w:val="28"/>
          <w:highlight w:val="none"/>
          <w:lang w:eastAsia="zh-CN"/>
        </w:rPr>
        <w:t>：</w:t>
      </w:r>
      <w:r>
        <w:rPr>
          <w:rFonts w:hint="eastAsia" w:ascii="仿宋" w:hAnsi="仿宋" w:eastAsia="仿宋" w:cs="宋体"/>
          <w:sz w:val="28"/>
          <w:szCs w:val="28"/>
          <w:highlight w:val="none"/>
        </w:rPr>
        <w:t>具有降雨信息实时采集、监测、信息显示和存储功能；具有超雨量阀值自动报警功能，支持语音、警笛、闪光、屏显等多种报警方式；支持5个以上时段的告警雨量阀值设置；支持不小于3个不同级别的告警，包含但不限于下雨请注意、黄色预警（准备转移）级别、红色预警（立即转移）级别；具有降雨量统计功能；具有通信信号和电池电量显示功能；无线发射盒具有低功耗值守功能，适合使用干电池供电；具有按键设置和液晶屏信息显示；可以存储10年内的所有降雨信息，精确到每5分钟的降雨量。</w:t>
      </w:r>
    </w:p>
    <w:p w14:paraId="0ECA0485">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报警方式：</w:t>
      </w:r>
      <w:r>
        <w:rPr>
          <w:rFonts w:hint="eastAsia" w:ascii="仿宋" w:hAnsi="仿宋" w:eastAsia="仿宋" w:cs="宋体"/>
          <w:sz w:val="28"/>
          <w:szCs w:val="28"/>
          <w:highlight w:val="none"/>
        </w:rPr>
        <w:t>可任意设定5个时段报警雨强数值，每时段降雨量４种报警方式：语音、警笛、闪光、屏显信息；语音报警时长不短于１分钟；在时段报警阀值内每间隔10分钟报警一次。</w:t>
      </w:r>
    </w:p>
    <w:p w14:paraId="24F2D2CA">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报警级别：</w:t>
      </w:r>
      <w:r>
        <w:rPr>
          <w:rFonts w:hint="eastAsia" w:ascii="仿宋" w:hAnsi="仿宋" w:eastAsia="仿宋" w:cs="宋体"/>
          <w:sz w:val="28"/>
          <w:szCs w:val="28"/>
          <w:highlight w:val="none"/>
        </w:rPr>
        <w:t>蓝色：下雨提醒，黄色：准备转移，红色：立即转移；</w:t>
      </w:r>
    </w:p>
    <w:p w14:paraId="1B38A49F">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数据存储、查询：</w:t>
      </w:r>
      <w:r>
        <w:rPr>
          <w:rFonts w:hint="eastAsia" w:ascii="仿宋" w:hAnsi="仿宋" w:eastAsia="仿宋" w:cs="宋体"/>
          <w:sz w:val="28"/>
          <w:szCs w:val="28"/>
          <w:highlight w:val="none"/>
        </w:rPr>
        <w:t>可查询5分钟雨量，1小时、3小时、6小时、12小时，昨日雨量、今日雨量，累计雨量数值。可用上位机查询每5分钟雨量，今日雨量，支持循环存储60条雨量告警记录</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报警器具有ＵＳＢ，音频输出端口，可外接扩音设备，提高报警区域。</w:t>
      </w:r>
    </w:p>
    <w:p w14:paraId="2AE24B14">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屏显方式：</w:t>
      </w:r>
      <w:r>
        <w:rPr>
          <w:rFonts w:hint="eastAsia" w:ascii="仿宋" w:hAnsi="仿宋" w:eastAsia="仿宋" w:cs="宋体"/>
          <w:sz w:val="28"/>
          <w:szCs w:val="28"/>
          <w:highlight w:val="none"/>
        </w:rPr>
        <w:t>屏显具有适应夜间查看的背景光功能。</w:t>
      </w:r>
    </w:p>
    <w:p w14:paraId="3238D00B">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语音功能：</w:t>
      </w:r>
      <w:r>
        <w:rPr>
          <w:rFonts w:hint="eastAsia" w:ascii="仿宋" w:hAnsi="仿宋" w:eastAsia="仿宋" w:cs="宋体"/>
          <w:sz w:val="28"/>
          <w:szCs w:val="28"/>
          <w:highlight w:val="none"/>
        </w:rPr>
        <w:t>有声光报警功能，报警方式为同时有警报声和人性化语音提示。</w:t>
      </w:r>
    </w:p>
    <w:p w14:paraId="5A30D204">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供电方式：</w:t>
      </w:r>
      <w:r>
        <w:rPr>
          <w:rFonts w:hint="eastAsia" w:ascii="仿宋" w:hAnsi="仿宋" w:eastAsia="仿宋" w:cs="宋体"/>
          <w:sz w:val="28"/>
          <w:szCs w:val="28"/>
          <w:highlight w:val="none"/>
        </w:rPr>
        <w:t>配备5V 2A，TP-C国标手机充电口充电器，可充电锂电池，并具有低电压监测和低电压预告警的图形及语音提示。</w:t>
      </w:r>
    </w:p>
    <w:p w14:paraId="63635385">
      <w:pPr>
        <w:widowControl/>
        <w:spacing w:line="360" w:lineRule="auto"/>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适用雨量计:</w:t>
      </w:r>
      <w:r>
        <w:rPr>
          <w:rFonts w:hint="eastAsia" w:ascii="仿宋" w:hAnsi="仿宋" w:eastAsia="仿宋" w:cs="宋体"/>
          <w:sz w:val="28"/>
          <w:szCs w:val="28"/>
          <w:highlight w:val="none"/>
        </w:rPr>
        <w:t>0.1mm/0.2mm/0.5mm /1mm(可设置）；</w:t>
      </w:r>
      <w:r>
        <w:rPr>
          <w:rFonts w:hint="eastAsia" w:ascii="仿宋" w:hAnsi="仿宋" w:eastAsia="仿宋" w:cs="宋体"/>
          <w:b w:val="0"/>
          <w:bCs w:val="0"/>
          <w:sz w:val="28"/>
          <w:szCs w:val="28"/>
          <w:highlight w:val="none"/>
        </w:rPr>
        <w:t>报警方式：</w:t>
      </w:r>
      <w:r>
        <w:rPr>
          <w:rFonts w:hint="eastAsia" w:ascii="仿宋" w:hAnsi="仿宋" w:eastAsia="仿宋" w:cs="宋体"/>
          <w:sz w:val="28"/>
          <w:szCs w:val="28"/>
          <w:highlight w:val="none"/>
        </w:rPr>
        <w:t>多时段三级声光报警，语音加汉显。</w:t>
      </w:r>
    </w:p>
    <w:p w14:paraId="4915EF86">
      <w:pPr>
        <w:spacing w:line="360" w:lineRule="auto"/>
        <w:ind w:firstLine="562" w:firstLineChars="200"/>
        <w:rPr>
          <w:rFonts w:hint="default"/>
          <w:lang w:val="en-US" w:eastAsia="zh-CN"/>
        </w:rPr>
      </w:pPr>
      <w:r>
        <w:rPr>
          <w:rFonts w:hint="eastAsia" w:ascii="Times New Roman" w:hAnsi="仿宋" w:eastAsia="仿宋" w:cs="宋体"/>
          <w:b/>
          <w:color w:val="000000"/>
          <w:kern w:val="0"/>
          <w:sz w:val="28"/>
          <w:szCs w:val="28"/>
          <w:highlight w:val="none"/>
        </w:rPr>
        <w:t>雨量计参数</w:t>
      </w:r>
      <w:r>
        <w:rPr>
          <w:rFonts w:hint="eastAsia" w:ascii="Times New Roman" w:hAnsi="仿宋" w:eastAsia="仿宋" w:cs="宋体"/>
          <w:b/>
          <w:color w:val="000000"/>
          <w:kern w:val="0"/>
          <w:sz w:val="28"/>
          <w:szCs w:val="28"/>
          <w:highlight w:val="none"/>
          <w:lang w:eastAsia="zh-CN"/>
        </w:rPr>
        <w:t>：</w:t>
      </w:r>
      <w:r>
        <w:rPr>
          <w:rFonts w:hint="eastAsia" w:ascii="仿宋" w:hAnsi="仿宋" w:eastAsia="仿宋" w:cs="宋体"/>
          <w:sz w:val="28"/>
          <w:szCs w:val="28"/>
          <w:highlight w:val="none"/>
        </w:rPr>
        <w:t>承雨口口径Φ200+0.6mm；分辨率：0.5毫米一斗；雨强测量范围0～4mm/min（允许通过最大雨强8mm/min）；测量精度：根据不同分辨率雨量传感器的自身排水量确定，总体不超过±4%；材质：雨量计外桶、承雨口、翻斗为304不锈钢；工作环境：在温度-10℃～+50℃，湿度≤95%(40℃)环境可正常工作；在-30℃的环境下设备不损坏；平均无故障工作时间≥16000h。</w:t>
      </w:r>
    </w:p>
    <w:p w14:paraId="2C4C902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87D11"/>
    <w:multiLevelType w:val="singleLevel"/>
    <w:tmpl w:val="E0B87D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60CD7"/>
    <w:rsid w:val="0AB6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2026-03-12T07:53:00Z</dcterms:created>
  <dc:creator>Administrator</dc:creator>
  <cp:lastModifiedBy>Administrator</cp:lastModifiedBy>
  <dcterms:modified xsi:type="dcterms:W3CDTF">2026-03-12T07:53:41Z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20747AF17C20439D8CC91823186DD16F_11</vt:lpwstr>
  </property>
  <property fmtid="{D5CDD505-2E9C-101B-9397-08002B2CF9AE}" pid="4" name="KSOTemplateDocerSaveRecord">
    <vt:lpwstr>eyJoZGlkIjoiOTJhZjRkNWUwNDk4OWU3YjUzMDUwOTM1NjRjYTk5MjQiLCJ1c2VySWQiOiI0MDAxODMyNjIifQ==</vt:lpwstr>
  </property>
</Properties>
</file>