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721C8F">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2E82B216">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59C905FB">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1E0CA781">
      <w:pPr>
        <w:keepNext w:val="0"/>
        <w:keepLines w:val="0"/>
        <w:pageBreakBefore w:val="0"/>
        <w:widowControl w:val="0"/>
        <w:kinsoku/>
        <w:wordWrap/>
        <w:overflowPunct/>
        <w:topLinePunct w:val="0"/>
        <w:autoSpaceDE/>
        <w:bidi w:val="0"/>
        <w:adjustRightInd/>
        <w:snapToGrid/>
        <w:spacing w:line="580" w:lineRule="exact"/>
        <w:textAlignment w:val="auto"/>
        <w:rPr>
          <w:rFonts w:hint="eastAsia"/>
        </w:rPr>
      </w:pPr>
    </w:p>
    <w:p w14:paraId="387D5F6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年度</w:t>
      </w:r>
    </w:p>
    <w:p w14:paraId="7DA5189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highlight w:val="none"/>
        </w:rPr>
        <w:t>集安市</w:t>
      </w:r>
      <w:r>
        <w:rPr>
          <w:rFonts w:hint="default" w:ascii="Times New Roman" w:hAnsi="Times New Roman" w:eastAsia="方正小标宋简体" w:cs="Times New Roman"/>
          <w:sz w:val="44"/>
          <w:szCs w:val="44"/>
          <w:highlight w:val="yellow"/>
        </w:rPr>
        <w:t>（</w:t>
      </w:r>
      <w:r>
        <w:rPr>
          <w:rFonts w:hint="eastAsia" w:ascii="Times New Roman" w:hAnsi="Times New Roman" w:eastAsia="方正小标宋简体" w:cs="Times New Roman"/>
          <w:sz w:val="44"/>
          <w:szCs w:val="44"/>
          <w:highlight w:val="yellow"/>
          <w:lang w:eastAsia="zh-CN"/>
        </w:rPr>
        <w:t>边合区</w:t>
      </w:r>
      <w:r>
        <w:rPr>
          <w:rFonts w:hint="eastAsia" w:ascii="Times New Roman" w:hAnsi="Times New Roman" w:eastAsia="方正小标宋简体" w:cs="Times New Roman"/>
          <w:sz w:val="44"/>
          <w:szCs w:val="44"/>
          <w:highlight w:val="yellow"/>
          <w:lang w:val="en-US" w:eastAsia="zh-CN"/>
        </w:rPr>
        <w:t>党政办</w:t>
      </w:r>
      <w:r>
        <w:rPr>
          <w:rFonts w:hint="default" w:ascii="Times New Roman" w:hAnsi="Times New Roman" w:eastAsia="方正小标宋简体" w:cs="Times New Roman"/>
          <w:sz w:val="44"/>
          <w:szCs w:val="44"/>
          <w:highlight w:val="yellow"/>
        </w:rPr>
        <w:t>）</w:t>
      </w:r>
    </w:p>
    <w:p w14:paraId="2951224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部门预算公开情况</w:t>
      </w:r>
    </w:p>
    <w:p w14:paraId="78AB20A7">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0B37CC0">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6139AB5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87D742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4DEE829">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CE715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C5C461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1EEA37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0FDD51B5">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129D6B7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2F953BCA">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p>
    <w:p w14:paraId="51871E67">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szCs w:val="44"/>
        </w:rPr>
      </w:pPr>
      <w:bookmarkStart w:id="0" w:name="_GoBack"/>
      <w:bookmarkEnd w:id="0"/>
    </w:p>
    <w:p w14:paraId="3204368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eastAsia="方正小标宋简体" w:cs="Times New Roman"/>
          <w:sz w:val="44"/>
          <w:szCs w:val="44"/>
          <w:lang w:val="en-US" w:eastAsia="zh-CN"/>
        </w:rPr>
        <w:t>6</w:t>
      </w:r>
      <w:r>
        <w:rPr>
          <w:rFonts w:hint="default" w:ascii="Times New Roman" w:hAnsi="Times New Roman" w:eastAsia="方正小标宋简体" w:cs="Times New Roman"/>
          <w:sz w:val="44"/>
          <w:szCs w:val="44"/>
        </w:rPr>
        <w:t>年</w:t>
      </w:r>
      <w:r>
        <w:rPr>
          <w:rFonts w:hint="default" w:ascii="Times New Roman" w:hAnsi="Times New Roman" w:eastAsia="方正小标宋简体" w:cs="Times New Roman"/>
          <w:sz w:val="44"/>
          <w:szCs w:val="44"/>
          <w:lang w:val="en-US" w:eastAsia="zh-CN"/>
        </w:rPr>
        <w:t>1</w:t>
      </w:r>
      <w:r>
        <w:rPr>
          <w:rFonts w:hint="default" w:ascii="Times New Roman" w:hAnsi="Times New Roman" w:eastAsia="方正小标宋简体" w:cs="Times New Roman"/>
          <w:sz w:val="44"/>
          <w:szCs w:val="44"/>
        </w:rPr>
        <w:t>月</w:t>
      </w:r>
      <w:r>
        <w:rPr>
          <w:rFonts w:hint="eastAsia" w:eastAsia="方正小标宋简体" w:cs="Times New Roman"/>
          <w:sz w:val="44"/>
          <w:szCs w:val="44"/>
          <w:lang w:val="en-US" w:eastAsia="zh-CN"/>
        </w:rPr>
        <w:t>19</w:t>
      </w:r>
      <w:r>
        <w:rPr>
          <w:rFonts w:hint="default" w:ascii="Times New Roman" w:hAnsi="Times New Roman" w:eastAsia="方正小标宋简体" w:cs="Times New Roman"/>
          <w:sz w:val="44"/>
          <w:szCs w:val="44"/>
        </w:rPr>
        <w:t>日</w:t>
      </w:r>
    </w:p>
    <w:p w14:paraId="25E08CA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szCs w:val="44"/>
        </w:rPr>
      </w:pPr>
    </w:p>
    <w:p w14:paraId="7B829931">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仿宋" w:cs="Times New Roman"/>
          <w:sz w:val="32"/>
        </w:rPr>
      </w:pPr>
    </w:p>
    <w:p w14:paraId="5FF1FA8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7FFE65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eastAsia" w:ascii="Times New Roman" w:hAnsi="Times New Roman" w:eastAsia="方正小标宋简体" w:cs="Times New Roman"/>
          <w:sz w:val="44"/>
          <w:lang w:val="en-US" w:eastAsia="zh-CN"/>
        </w:rPr>
        <w:t>目  录</w:t>
      </w:r>
      <w:r>
        <w:rPr>
          <w:rFonts w:hint="default" w:ascii="Times New Roman" w:hAnsi="Times New Roman" w:eastAsia="方正小标宋简体" w:cs="Times New Roman"/>
          <w:sz w:val="44"/>
        </w:rPr>
        <w:t xml:space="preserve">  </w:t>
      </w:r>
    </w:p>
    <w:p w14:paraId="459F95D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5186342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方正小标宋简体" w:cs="Times New Roman"/>
          <w:sz w:val="44"/>
        </w:rPr>
      </w:pPr>
    </w:p>
    <w:p w14:paraId="663D3D8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第一部分  部门概况</w:t>
      </w:r>
    </w:p>
    <w:p w14:paraId="3024B7D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一、主要职能</w:t>
      </w:r>
    </w:p>
    <w:p w14:paraId="28574D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二、机构设置及部门预算单位构成</w:t>
      </w:r>
    </w:p>
    <w:p w14:paraId="33399A04">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第二部分  202</w:t>
      </w:r>
      <w:r>
        <w:rPr>
          <w:rFonts w:hint="eastAsia" w:eastAsia="黑体" w:cs="Times New Roman"/>
          <w:sz w:val="32"/>
          <w:lang w:val="en-US" w:eastAsia="zh-CN"/>
        </w:rPr>
        <w:t>6</w:t>
      </w:r>
      <w:r>
        <w:rPr>
          <w:rFonts w:hint="default" w:ascii="Times New Roman" w:hAnsi="Times New Roman" w:eastAsia="黑体" w:cs="Times New Roman"/>
          <w:sz w:val="32"/>
        </w:rPr>
        <w:t>年度部门预算情况说明</w:t>
      </w:r>
    </w:p>
    <w:p w14:paraId="5DE080D7">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第三部分  名词解释</w:t>
      </w:r>
    </w:p>
    <w:p w14:paraId="7AA30B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4DCCF81">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AFE3C5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EB4E83C">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793103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仿宋" w:cs="Times New Roman"/>
          <w:sz w:val="32"/>
        </w:rPr>
      </w:pPr>
    </w:p>
    <w:p w14:paraId="0D8EEFC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7E78A5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9B338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14B1A2DE">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6757E18B">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7EBA4FC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234DC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3AD8CE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3770526">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F5B74D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第一部分  部门概况</w:t>
      </w:r>
    </w:p>
    <w:p w14:paraId="25BB0C84">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sz w:val="32"/>
        </w:rPr>
      </w:pPr>
    </w:p>
    <w:p w14:paraId="590B7BC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一、主要职能</w:t>
      </w:r>
    </w:p>
    <w:p w14:paraId="69AD15D9">
      <w:pPr>
        <w:keepNext w:val="0"/>
        <w:keepLines w:val="0"/>
        <w:pageBreakBefore w:val="0"/>
        <w:widowControl w:val="0"/>
        <w:kinsoku/>
        <w:wordWrap/>
        <w:overflowPunct/>
        <w:topLinePunct w:val="0"/>
        <w:autoSpaceDE/>
        <w:bidi w:val="0"/>
        <w:adjustRightInd/>
        <w:snapToGrid/>
        <w:spacing w:line="580" w:lineRule="exact"/>
        <w:textAlignment w:val="auto"/>
        <w:rPr>
          <w:rFonts w:hint="eastAsia" w:ascii="Times New Roman" w:hAnsi="Times New Roman" w:eastAsia="仿宋" w:cs="Times New Roman"/>
          <w:sz w:val="32"/>
          <w:highlight w:val="yellow"/>
          <w:lang w:val="en-US" w:eastAsia="zh-CN"/>
        </w:rPr>
      </w:pPr>
      <w:r>
        <w:rPr>
          <w:rFonts w:hint="default" w:ascii="Times New Roman" w:hAnsi="Times New Roman" w:eastAsia="仿宋" w:cs="Times New Roman"/>
          <w:sz w:val="32"/>
        </w:rPr>
        <w:t xml:space="preserve">    </w:t>
      </w:r>
      <w:r>
        <w:rPr>
          <w:rFonts w:hint="eastAsia" w:ascii="Times New Roman" w:hAnsi="Times New Roman" w:eastAsia="仿宋" w:cs="Times New Roman"/>
          <w:sz w:val="32"/>
          <w:highlight w:val="yellow"/>
          <w:lang w:val="en-US" w:eastAsia="zh-CN"/>
        </w:rPr>
        <w:t xml:space="preserve"> 一、负责党工委、管委会的人事、财务、公文处理和档案管理工作；负责对外接待联络、文件收发、车辆调度和行政后勤管理工作；负责区内各部门的综合协调以及信访工作。</w:t>
      </w:r>
    </w:p>
    <w:p w14:paraId="46F1A585">
      <w:pPr>
        <w:keepNext w:val="0"/>
        <w:keepLines w:val="0"/>
        <w:pageBreakBefore w:val="0"/>
        <w:widowControl w:val="0"/>
        <w:kinsoku/>
        <w:wordWrap/>
        <w:overflowPunct/>
        <w:topLinePunct w:val="0"/>
        <w:autoSpaceDE/>
        <w:bidi w:val="0"/>
        <w:adjustRightInd/>
        <w:snapToGrid/>
        <w:spacing w:line="580" w:lineRule="exact"/>
        <w:textAlignment w:val="auto"/>
        <w:rPr>
          <w:rFonts w:hint="eastAsia" w:ascii="Times New Roman" w:hAnsi="Times New Roman" w:eastAsia="仿宋" w:cs="Times New Roman"/>
          <w:sz w:val="32"/>
          <w:highlight w:val="yellow"/>
          <w:lang w:val="en-US" w:eastAsia="zh-CN"/>
        </w:rPr>
      </w:pPr>
      <w:r>
        <w:rPr>
          <w:rFonts w:hint="eastAsia" w:ascii="Times New Roman" w:hAnsi="Times New Roman" w:eastAsia="仿宋" w:cs="Times New Roman"/>
          <w:sz w:val="32"/>
          <w:highlight w:val="yellow"/>
          <w:lang w:val="en-US" w:eastAsia="zh-CN"/>
        </w:rPr>
        <w:t>负责全区党的建设、纪律监督检查、精神文明建设及群团等工作。</w:t>
      </w:r>
    </w:p>
    <w:p w14:paraId="242832D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p>
    <w:p w14:paraId="05144960">
      <w:pPr>
        <w:keepNext w:val="0"/>
        <w:keepLines w:val="0"/>
        <w:pageBreakBefore w:val="0"/>
        <w:widowControl w:val="0"/>
        <w:numPr>
          <w:ilvl w:val="0"/>
          <w:numId w:val="1"/>
        </w:numPr>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机构设置及部门预算单位构成</w:t>
      </w:r>
    </w:p>
    <w:p w14:paraId="0B2DDAC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年预算单位范围包括部门本级及所</w:t>
      </w:r>
      <w:r>
        <w:rPr>
          <w:rFonts w:hint="default" w:ascii="Times New Roman" w:hAnsi="Times New Roman" w:eastAsia="仿宋" w:cs="Times New Roman"/>
          <w:sz w:val="32"/>
          <w:highlight w:val="none"/>
        </w:rPr>
        <w:t>属</w:t>
      </w:r>
      <w:r>
        <w:rPr>
          <w:rFonts w:hint="eastAsia" w:ascii="Times New Roman" w:hAnsi="Times New Roman" w:eastAsia="仿宋" w:cs="Times New Roman"/>
          <w:sz w:val="32"/>
          <w:highlight w:val="yellow"/>
          <w:lang w:val="en-US" w:eastAsia="zh-CN"/>
        </w:rPr>
        <w:t>1</w:t>
      </w:r>
      <w:r>
        <w:rPr>
          <w:rFonts w:hint="default" w:ascii="Times New Roman" w:hAnsi="Times New Roman" w:eastAsia="仿宋" w:cs="Times New Roman"/>
          <w:sz w:val="32"/>
          <w:highlight w:val="none"/>
        </w:rPr>
        <w:t>个</w:t>
      </w:r>
      <w:r>
        <w:rPr>
          <w:rFonts w:hint="default" w:ascii="Times New Roman" w:hAnsi="Times New Roman" w:eastAsia="仿宋" w:cs="Times New Roman"/>
          <w:sz w:val="32"/>
        </w:rPr>
        <w:t>预算单位。包括：</w:t>
      </w:r>
    </w:p>
    <w:p w14:paraId="796EC013">
      <w:pPr>
        <w:spacing w:line="560" w:lineRule="exact"/>
        <w:ind w:left="640"/>
        <w:rPr>
          <w:rFonts w:eastAsia="仿宋"/>
          <w:sz w:val="32"/>
        </w:rPr>
      </w:pPr>
      <w:r>
        <w:rPr>
          <w:rFonts w:eastAsia="仿宋"/>
          <w:sz w:val="32"/>
        </w:rPr>
        <w:t>1.</w:t>
      </w:r>
      <w:r>
        <w:rPr>
          <w:rFonts w:hint="eastAsia" w:eastAsia="仿宋"/>
          <w:sz w:val="32"/>
          <w:lang w:val="en-US" w:eastAsia="zh-CN"/>
        </w:rPr>
        <w:t>吉林集安边境经济合作区党政办公室</w:t>
      </w:r>
      <w:r>
        <w:rPr>
          <w:rFonts w:eastAsia="仿宋"/>
          <w:sz w:val="32"/>
        </w:rPr>
        <w:t>本级</w:t>
      </w:r>
    </w:p>
    <w:p w14:paraId="658A239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7C6C53F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年实有人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16</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其中：在职人员</w:t>
      </w:r>
      <w:r>
        <w:rPr>
          <w:rFonts w:hint="eastAsia" w:ascii="Times New Roman" w:hAnsi="Times New Roman" w:eastAsia="仿宋" w:cs="Times New Roman"/>
          <w:sz w:val="32"/>
          <w:highlight w:val="yellow"/>
          <w:lang w:val="en-US" w:eastAsia="zh-CN"/>
        </w:rPr>
        <w:t>16</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，离退休人</w:t>
      </w:r>
      <w:r>
        <w:rPr>
          <w:rFonts w:hint="default" w:ascii="Times New Roman" w:hAnsi="Times New Roman" w:eastAsia="仿宋" w:cs="Times New Roman"/>
          <w:sz w:val="32"/>
          <w:highlight w:val="none"/>
        </w:rPr>
        <w:t>员</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人</w:t>
      </w:r>
      <w:r>
        <w:rPr>
          <w:rFonts w:hint="default" w:ascii="Times New Roman" w:hAnsi="Times New Roman" w:eastAsia="仿宋" w:cs="Times New Roman"/>
          <w:sz w:val="32"/>
        </w:rPr>
        <w:t>。</w:t>
      </w:r>
    </w:p>
    <w:p w14:paraId="0D56B4A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p>
    <w:p w14:paraId="3B23923A">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21E52C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F2A0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52991A3">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97DA3B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3E5B99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31F6F9C8">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57063F9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48A421C8">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0E81C0A2">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1FBF31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第二部分  202</w:t>
      </w:r>
      <w:r>
        <w:rPr>
          <w:rFonts w:hint="eastAsia" w:eastAsia="方正小标宋简体" w:cs="Times New Roman"/>
          <w:sz w:val="44"/>
          <w:lang w:val="en-US" w:eastAsia="zh-CN"/>
        </w:rPr>
        <w:t>6</w:t>
      </w:r>
      <w:r>
        <w:rPr>
          <w:rFonts w:hint="default" w:ascii="Times New Roman" w:hAnsi="Times New Roman" w:eastAsia="方正小标宋简体" w:cs="Times New Roman"/>
          <w:sz w:val="44"/>
        </w:rPr>
        <w:t>年度部门预算情况说明</w:t>
      </w:r>
    </w:p>
    <w:p w14:paraId="5E59BB0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p>
    <w:p w14:paraId="0AB711AC">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一、</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年度收入支出总体情况说明</w:t>
      </w:r>
    </w:p>
    <w:p w14:paraId="35CF817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lang w:val="en-US" w:eastAsia="zh-CN"/>
        </w:rPr>
      </w:pPr>
      <w:r>
        <w:rPr>
          <w:rFonts w:hint="default" w:ascii="Times New Roman" w:hAnsi="Times New Roman" w:eastAsia="仿宋" w:cs="Times New Roman"/>
          <w:sz w:val="32"/>
        </w:rPr>
        <w:t xml:space="preserve">    预算编制内容应包括预算单位的全部收支情况。收入包括：财政拨款收入、上级补助收入、事业单位经营收入、附属单位上缴收入、其他收入、用事业基金弥补收支差额、上年结转；支出包括：基本支出、项目支出、事业单位经营支出、上级补助支出、结转结余资金支出、其他支出、上缴上级支出、对附属单位补助支出。202</w:t>
      </w:r>
      <w:r>
        <w:rPr>
          <w:rFonts w:hint="default" w:ascii="Times New Roman" w:hAnsi="Times New Roman" w:eastAsia="仿宋" w:cs="Times New Roman"/>
          <w:sz w:val="32"/>
          <w:lang w:val="en-US" w:eastAsia="zh-CN"/>
        </w:rPr>
        <w:t>5</w:t>
      </w:r>
      <w:r>
        <w:rPr>
          <w:rFonts w:hint="default" w:ascii="Times New Roman" w:hAnsi="Times New Roman" w:eastAsia="仿宋" w:cs="Times New Roman"/>
          <w:sz w:val="32"/>
        </w:rPr>
        <w:t>年</w:t>
      </w:r>
      <w:r>
        <w:rPr>
          <w:rFonts w:hint="default" w:ascii="Times New Roman" w:hAnsi="Times New Roman" w:eastAsia="仿宋" w:cs="Times New Roman"/>
          <w:sz w:val="32"/>
          <w:szCs w:val="30"/>
        </w:rPr>
        <w:t>收入总计</w:t>
      </w:r>
      <w:r>
        <w:rPr>
          <w:rFonts w:hint="eastAsia" w:ascii="Times New Roman" w:hAnsi="Times New Roman" w:eastAsia="仿宋" w:cs="Times New Roman"/>
          <w:sz w:val="32"/>
          <w:szCs w:val="30"/>
          <w:lang w:val="en-US" w:eastAsia="zh-CN"/>
        </w:rPr>
        <w:t>190.5</w:t>
      </w:r>
      <w:r>
        <w:rPr>
          <w:rFonts w:hint="default" w:ascii="Times New Roman" w:hAnsi="Times New Roman" w:eastAsia="仿宋" w:cs="Times New Roman"/>
          <w:sz w:val="32"/>
          <w:szCs w:val="30"/>
        </w:rPr>
        <w:t>万元，支出总计</w:t>
      </w:r>
      <w:r>
        <w:rPr>
          <w:rFonts w:hint="eastAsia" w:ascii="Times New Roman" w:hAnsi="Times New Roman" w:eastAsia="仿宋" w:cs="Times New Roman"/>
          <w:sz w:val="32"/>
          <w:szCs w:val="30"/>
          <w:lang w:val="en-US" w:eastAsia="zh-CN"/>
        </w:rPr>
        <w:t>190.5</w:t>
      </w:r>
      <w:r>
        <w:rPr>
          <w:rFonts w:hint="default" w:ascii="Times New Roman" w:hAnsi="Times New Roman" w:eastAsia="仿宋" w:cs="Times New Roman"/>
          <w:sz w:val="32"/>
          <w:szCs w:val="30"/>
        </w:rPr>
        <w:t>万元，与202</w:t>
      </w:r>
      <w:r>
        <w:rPr>
          <w:rFonts w:hint="default" w:ascii="Times New Roman" w:hAnsi="Times New Roman" w:eastAsia="仿宋" w:cs="Times New Roman"/>
          <w:sz w:val="32"/>
          <w:szCs w:val="30"/>
          <w:lang w:val="en-US" w:eastAsia="zh-CN"/>
        </w:rPr>
        <w:t>4</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（减少</w:t>
      </w:r>
      <w:r>
        <w:rPr>
          <w:rFonts w:hint="eastAsia" w:ascii="Times New Roman" w:hAnsi="Times New Roman" w:eastAsia="仿宋" w:cs="Times New Roman"/>
          <w:sz w:val="32"/>
          <w:szCs w:val="30"/>
          <w:highlight w:val="yellow"/>
          <w:lang w:val="en-US" w:eastAsia="zh-CN"/>
        </w:rPr>
        <w:t>6.5</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（降低）</w:t>
      </w:r>
      <w:r>
        <w:rPr>
          <w:rFonts w:hint="eastAsia" w:ascii="Times New Roman" w:hAnsi="Times New Roman" w:eastAsia="仿宋" w:cs="Times New Roman"/>
          <w:sz w:val="32"/>
          <w:szCs w:val="30"/>
          <w:highlight w:val="yellow"/>
          <w:lang w:val="en-US" w:eastAsia="zh-CN"/>
        </w:rPr>
        <w:t>9.5</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600F182">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二、</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年度收入情况说明</w:t>
      </w:r>
    </w:p>
    <w:p w14:paraId="5A7781E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仿宋" w:cs="Times New Roman"/>
          <w:sz w:val="32"/>
        </w:rPr>
        <w:t>本年收入合</w:t>
      </w:r>
      <w:r>
        <w:rPr>
          <w:rFonts w:hint="default" w:ascii="Times New Roman" w:hAnsi="Times New Roman" w:eastAsia="仿宋" w:cs="Times New Roman"/>
          <w:sz w:val="32"/>
          <w:highlight w:val="none"/>
        </w:rPr>
        <w:t>计</w:t>
      </w:r>
      <w:r>
        <w:rPr>
          <w:rFonts w:hint="eastAsia" w:ascii="Times New Roman" w:hAnsi="Times New Roman" w:eastAsia="仿宋" w:cs="Times New Roman"/>
          <w:sz w:val="32"/>
          <w:szCs w:val="30"/>
          <w:lang w:val="en-US" w:eastAsia="zh-CN"/>
        </w:rPr>
        <w:t>190.5</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元，其中：一般公共预算收</w:t>
      </w:r>
      <w:r>
        <w:rPr>
          <w:rFonts w:hint="default" w:ascii="Times New Roman" w:hAnsi="Times New Roman" w:eastAsia="仿宋" w:cs="Times New Roman"/>
          <w:sz w:val="32"/>
          <w:highlight w:val="none"/>
        </w:rPr>
        <w:t>入</w:t>
      </w:r>
      <w:r>
        <w:rPr>
          <w:rFonts w:hint="eastAsia" w:ascii="Times New Roman" w:hAnsi="Times New Roman" w:eastAsia="仿宋" w:cs="Times New Roman"/>
          <w:sz w:val="32"/>
          <w:szCs w:val="30"/>
          <w:lang w:val="en-US" w:eastAsia="zh-CN"/>
        </w:rPr>
        <w:t>190.5</w:t>
      </w:r>
      <w:r>
        <w:rPr>
          <w:rFonts w:hint="default" w:ascii="Times New Roman" w:hAnsi="Times New Roman" w:eastAsia="仿宋" w:cs="Times New Roman"/>
          <w:sz w:val="32"/>
          <w:highlight w:val="none"/>
        </w:rPr>
        <w:t>万元；政府性基金预算收入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万元；国有资本经营预算收入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万元；财政专户管理资金收入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万元；事业收入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万元；事业单位经营收入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万元；上级补助收入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万元；附属单位上缴收入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万元；其他收入</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rPr>
        <w:t xml:space="preserve">   </w:t>
      </w:r>
    </w:p>
    <w:p w14:paraId="6F0E2082">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rPr>
      </w:pPr>
      <w:r>
        <w:rPr>
          <w:rFonts w:hint="default" w:ascii="Times New Roman" w:hAnsi="Times New Roman" w:eastAsia="黑体" w:cs="Times New Roman"/>
          <w:sz w:val="32"/>
        </w:rPr>
        <w:t>三、</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年度支出情况说明</w:t>
      </w:r>
    </w:p>
    <w:p w14:paraId="1E43266D">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highlight w:val="yellow"/>
        </w:rPr>
      </w:pPr>
      <w:r>
        <w:rPr>
          <w:rFonts w:hint="default" w:ascii="Times New Roman" w:hAnsi="Times New Roman" w:eastAsia="仿宋" w:cs="Times New Roman"/>
          <w:sz w:val="32"/>
        </w:rPr>
        <w:t>本年支出合</w:t>
      </w:r>
      <w:r>
        <w:rPr>
          <w:rFonts w:hint="default" w:ascii="Times New Roman" w:hAnsi="Times New Roman" w:eastAsia="仿宋" w:cs="Times New Roman"/>
          <w:sz w:val="32"/>
          <w:highlight w:val="none"/>
        </w:rPr>
        <w:t>计</w:t>
      </w:r>
      <w:r>
        <w:rPr>
          <w:rFonts w:hint="eastAsia" w:ascii="Times New Roman" w:hAnsi="Times New Roman" w:eastAsia="仿宋" w:cs="Times New Roman"/>
          <w:sz w:val="32"/>
          <w:szCs w:val="30"/>
          <w:lang w:val="en-US" w:eastAsia="zh-CN"/>
        </w:rPr>
        <w:t>190.5</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元，其中：基本支</w:t>
      </w:r>
      <w:r>
        <w:rPr>
          <w:rFonts w:hint="default" w:ascii="Times New Roman" w:hAnsi="Times New Roman" w:eastAsia="仿宋" w:cs="Times New Roman"/>
          <w:sz w:val="32"/>
          <w:highlight w:val="none"/>
        </w:rPr>
        <w:t>出</w:t>
      </w:r>
      <w:r>
        <w:rPr>
          <w:rFonts w:hint="eastAsia" w:ascii="Times New Roman" w:hAnsi="Times New Roman" w:eastAsia="仿宋" w:cs="Times New Roman"/>
          <w:sz w:val="32"/>
          <w:highlight w:val="yellow"/>
          <w:lang w:val="en-US" w:eastAsia="zh-CN"/>
        </w:rPr>
        <w:t>190.5</w:t>
      </w:r>
      <w:r>
        <w:rPr>
          <w:rFonts w:hint="default" w:ascii="Times New Roman" w:hAnsi="Times New Roman" w:eastAsia="仿宋" w:cs="Times New Roman"/>
          <w:sz w:val="32"/>
          <w:highlight w:val="none"/>
        </w:rPr>
        <w:t>万元；项目支出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万元；上年结转结余</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691EFC05">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四、</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年度财政拨款收入支出总体情况说明</w:t>
      </w:r>
    </w:p>
    <w:p w14:paraId="63F9E90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rPr>
        <w:t xml:space="preserve">   202</w:t>
      </w:r>
      <w:r>
        <w:rPr>
          <w:rFonts w:hint="eastAsia" w:eastAsia="仿宋" w:cs="Times New Roman"/>
          <w:sz w:val="32"/>
          <w:lang w:val="en-US" w:eastAsia="zh-CN"/>
        </w:rPr>
        <w:t>6</w:t>
      </w:r>
      <w:r>
        <w:rPr>
          <w:rFonts w:hint="default" w:ascii="Times New Roman" w:hAnsi="Times New Roman" w:eastAsia="仿宋" w:cs="Times New Roman"/>
          <w:sz w:val="32"/>
        </w:rPr>
        <w:t>年</w:t>
      </w:r>
      <w:r>
        <w:rPr>
          <w:rFonts w:hint="default" w:ascii="Times New Roman" w:hAnsi="Times New Roman" w:eastAsia="仿宋" w:cs="Times New Roman"/>
          <w:sz w:val="32"/>
          <w:lang w:val="en-US" w:eastAsia="zh-CN"/>
        </w:rPr>
        <w:t>财政拨款</w:t>
      </w:r>
      <w:r>
        <w:rPr>
          <w:rFonts w:hint="default" w:ascii="Times New Roman" w:hAnsi="Times New Roman" w:eastAsia="仿宋" w:cs="Times New Roman"/>
          <w:sz w:val="32"/>
          <w:szCs w:val="30"/>
        </w:rPr>
        <w:t>收入总计</w:t>
      </w:r>
      <w:r>
        <w:rPr>
          <w:rFonts w:hint="eastAsia" w:ascii="Times New Roman" w:hAnsi="Times New Roman" w:eastAsia="仿宋" w:cs="Times New Roman"/>
          <w:sz w:val="32"/>
          <w:szCs w:val="30"/>
          <w:lang w:val="en-US" w:eastAsia="zh-CN"/>
        </w:rPr>
        <w:t>190.5</w:t>
      </w:r>
      <w:r>
        <w:rPr>
          <w:rFonts w:hint="default" w:ascii="Times New Roman" w:hAnsi="Times New Roman" w:eastAsia="仿宋" w:cs="Times New Roman"/>
          <w:sz w:val="32"/>
          <w:szCs w:val="30"/>
        </w:rPr>
        <w:t>万元，支出总计</w:t>
      </w:r>
      <w:r>
        <w:rPr>
          <w:rFonts w:hint="eastAsia" w:ascii="Times New Roman" w:hAnsi="Times New Roman" w:eastAsia="仿宋" w:cs="Times New Roman"/>
          <w:sz w:val="32"/>
          <w:szCs w:val="30"/>
          <w:lang w:val="en-US" w:eastAsia="zh-CN"/>
        </w:rPr>
        <w:t>190.5</w:t>
      </w:r>
      <w:r>
        <w:rPr>
          <w:rFonts w:hint="default" w:ascii="Times New Roman" w:hAnsi="Times New Roman" w:eastAsia="仿宋" w:cs="Times New Roman"/>
          <w:sz w:val="32"/>
          <w:szCs w:val="30"/>
        </w:rPr>
        <w:t>万元，与202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年相比，收、支总计各</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6.5</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9.5</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2811D94F">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五、</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年度一般公共预算财政拨款支出情况说明</w:t>
      </w:r>
    </w:p>
    <w:p w14:paraId="4B8052C6">
      <w:pPr>
        <w:keepNext w:val="0"/>
        <w:keepLines w:val="0"/>
        <w:pageBreakBefore w:val="0"/>
        <w:widowControl w:val="0"/>
        <w:kinsoku/>
        <w:wordWrap/>
        <w:overflowPunct/>
        <w:topLinePunct w:val="0"/>
        <w:autoSpaceDE/>
        <w:bidi w:val="0"/>
        <w:adjustRightInd/>
        <w:snapToGrid/>
        <w:spacing w:line="580" w:lineRule="exact"/>
        <w:ind w:firstLine="645"/>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lang w:val="en-US" w:eastAsia="zh-CN"/>
        </w:rPr>
        <w:t>一般公共预算</w:t>
      </w:r>
      <w:r>
        <w:rPr>
          <w:rFonts w:hint="default" w:ascii="Times New Roman" w:hAnsi="Times New Roman" w:eastAsia="仿宋" w:cs="Times New Roman"/>
          <w:sz w:val="32"/>
          <w:szCs w:val="30"/>
        </w:rPr>
        <w:t>财政拨款支</w:t>
      </w:r>
      <w:r>
        <w:rPr>
          <w:rFonts w:hint="default" w:ascii="Times New Roman" w:hAnsi="Times New Roman" w:eastAsia="仿宋" w:cs="Times New Roman"/>
          <w:sz w:val="32"/>
          <w:szCs w:val="30"/>
          <w:highlight w:val="none"/>
        </w:rPr>
        <w:t>出</w:t>
      </w:r>
      <w:r>
        <w:rPr>
          <w:rFonts w:hint="eastAsia" w:ascii="Times New Roman" w:hAnsi="Times New Roman" w:eastAsia="仿宋" w:cs="Times New Roman"/>
          <w:sz w:val="32"/>
          <w:szCs w:val="30"/>
          <w:lang w:val="en-US" w:eastAsia="zh-CN"/>
        </w:rPr>
        <w:t>190.57</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w:t>
      </w:r>
      <w:r>
        <w:rPr>
          <w:rFonts w:hint="default" w:ascii="Times New Roman" w:hAnsi="Times New Roman" w:eastAsia="仿宋" w:cs="Times New Roman"/>
          <w:sz w:val="32"/>
          <w:szCs w:val="30"/>
          <w:lang w:eastAsia="zh-CN"/>
        </w:rPr>
        <w:t>，</w:t>
      </w:r>
      <w:r>
        <w:rPr>
          <w:rFonts w:hint="default" w:ascii="Times New Roman" w:hAnsi="Times New Roman" w:eastAsia="仿宋" w:cs="Times New Roman"/>
          <w:sz w:val="32"/>
          <w:szCs w:val="30"/>
        </w:rPr>
        <w:t>与202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年相比，财政拨款支出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6.5</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9.5</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。主要原因：</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3FC357FD">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楷体" w:cs="Times New Roman"/>
          <w:b/>
          <w:bCs/>
          <w:sz w:val="32"/>
        </w:rPr>
      </w:pPr>
      <w:r>
        <w:rPr>
          <w:rFonts w:hint="default" w:ascii="Times New Roman" w:hAnsi="Times New Roman" w:eastAsia="楷体"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黑体" w:cs="Times New Roman"/>
          <w:sz w:val="32"/>
        </w:rPr>
        <w:t>六、</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年度一般公共预算财政拨款基本支出情况说明</w:t>
      </w:r>
    </w:p>
    <w:p w14:paraId="10066285">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年财政拨款基本支</w:t>
      </w:r>
      <w:r>
        <w:rPr>
          <w:rFonts w:hint="default" w:ascii="Times New Roman" w:hAnsi="Times New Roman" w:eastAsia="仿宋" w:cs="Times New Roman"/>
          <w:sz w:val="32"/>
          <w:szCs w:val="30"/>
          <w:highlight w:val="none"/>
        </w:rPr>
        <w:t>出</w:t>
      </w:r>
      <w:r>
        <w:rPr>
          <w:rFonts w:hint="eastAsia" w:ascii="Times New Roman" w:hAnsi="Times New Roman" w:eastAsia="仿宋" w:cs="Times New Roman"/>
          <w:sz w:val="32"/>
          <w:szCs w:val="30"/>
          <w:highlight w:val="yellow"/>
          <w:lang w:val="en-US" w:eastAsia="zh-CN"/>
        </w:rPr>
        <w:t>190.5</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w:t>
      </w:r>
    </w:p>
    <w:p w14:paraId="1B38C87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人员经</w:t>
      </w:r>
      <w:r>
        <w:rPr>
          <w:rFonts w:hint="default" w:ascii="Times New Roman" w:hAnsi="Times New Roman" w:eastAsia="仿宋" w:cs="Times New Roman"/>
          <w:sz w:val="32"/>
          <w:szCs w:val="30"/>
          <w:highlight w:val="none"/>
        </w:rPr>
        <w:t>费</w:t>
      </w:r>
      <w:r>
        <w:rPr>
          <w:rFonts w:hint="eastAsia" w:ascii="Times New Roman" w:hAnsi="Times New Roman" w:eastAsia="仿宋" w:cs="Times New Roman"/>
          <w:sz w:val="32"/>
          <w:szCs w:val="30"/>
          <w:highlight w:val="yellow"/>
          <w:lang w:val="en-US" w:eastAsia="zh-CN"/>
        </w:rPr>
        <w:t>139.7</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元，主要包括：</w:t>
      </w:r>
      <w:r>
        <w:rPr>
          <w:rFonts w:hint="default" w:ascii="Times New Roman" w:hAnsi="Times New Roman" w:eastAsia="仿宋" w:cs="Times New Roman"/>
          <w:sz w:val="32"/>
          <w:szCs w:val="30"/>
          <w:highlight w:val="yellow"/>
        </w:rPr>
        <w:t>基本工资、津贴补贴、奖金、其他社会保障缴费、伙食补助费、绩效工资、机关事业单位基本养老保险缴费、职业年金缴费、其他工资福利支出、离休费、退休费、退职（役）费、抚恤金、生活补助、救济费、医疗费、助学费、奖励金、生产补贴、住房公积金、提租补贴、购房补贴、采暖补贴、物业服务补贴、其他对个人和家庭的补助支出（上述科目须根据本部门情况删减）。</w:t>
      </w:r>
    </w:p>
    <w:p w14:paraId="27F255EB">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 xml:space="preserve">    </w:t>
      </w:r>
      <w:r>
        <w:rPr>
          <w:rFonts w:hint="default" w:ascii="Times New Roman" w:hAnsi="Times New Roman" w:eastAsia="仿宋" w:cs="Times New Roman"/>
          <w:sz w:val="32"/>
        </w:rPr>
        <w:t>公用经</w:t>
      </w:r>
      <w:r>
        <w:rPr>
          <w:rFonts w:hint="default" w:ascii="Times New Roman" w:hAnsi="Times New Roman" w:eastAsia="仿宋" w:cs="Times New Roman"/>
          <w:sz w:val="32"/>
          <w:highlight w:val="none"/>
        </w:rPr>
        <w:t>费</w:t>
      </w:r>
      <w:r>
        <w:rPr>
          <w:rFonts w:hint="eastAsia" w:ascii="Times New Roman" w:hAnsi="Times New Roman" w:eastAsia="仿宋" w:cs="Times New Roman"/>
          <w:sz w:val="32"/>
          <w:highlight w:val="yellow"/>
          <w:lang w:val="en-US" w:eastAsia="zh-CN"/>
        </w:rPr>
        <w:t>6.3</w:t>
      </w:r>
      <w:r>
        <w:rPr>
          <w:rFonts w:hint="default" w:ascii="Times New Roman" w:hAnsi="Times New Roman" w:eastAsia="仿宋" w:cs="Times New Roman"/>
          <w:sz w:val="32"/>
          <w:highlight w:val="none"/>
        </w:rPr>
        <w:t>万</w:t>
      </w:r>
      <w:r>
        <w:rPr>
          <w:rFonts w:hint="default" w:ascii="Times New Roman" w:hAnsi="Times New Roman" w:eastAsia="仿宋" w:cs="Times New Roman"/>
          <w:sz w:val="32"/>
        </w:rPr>
        <w:t>元，主要包括：</w:t>
      </w:r>
      <w:r>
        <w:rPr>
          <w:rFonts w:hint="default" w:ascii="Times New Roman" w:hAnsi="Times New Roman" w:eastAsia="仿宋" w:cs="Times New Roman"/>
          <w:sz w:val="32"/>
          <w:highlight w:val="yellow"/>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rFonts w:hint="default" w:ascii="Times New Roman" w:hAnsi="Times New Roman" w:eastAsia="仿宋" w:cs="Times New Roman"/>
          <w:sz w:val="32"/>
          <w:szCs w:val="30"/>
          <w:highlight w:val="yellow"/>
        </w:rPr>
        <w:t>（上述科目须根据本部门情况增减）</w:t>
      </w:r>
      <w:r>
        <w:rPr>
          <w:rFonts w:hint="default" w:ascii="Times New Roman" w:hAnsi="Times New Roman" w:eastAsia="仿宋" w:cs="Times New Roman"/>
          <w:sz w:val="32"/>
          <w:highlight w:val="yellow"/>
        </w:rPr>
        <w:t>。</w:t>
      </w:r>
    </w:p>
    <w:p w14:paraId="4CA8BEF0">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r>
        <w:rPr>
          <w:rFonts w:hint="default" w:ascii="Times New Roman" w:hAnsi="Times New Roman" w:eastAsia="黑体" w:cs="Times New Roman"/>
          <w:sz w:val="32"/>
        </w:rPr>
        <w:t>七、</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年度一般公共预算财政拨款“三公”经费支出情况说明</w:t>
      </w:r>
    </w:p>
    <w:p w14:paraId="32E00B23">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w:t>
      </w:r>
      <w:r>
        <w:rPr>
          <w:rFonts w:hint="default" w:ascii="Times New Roman" w:hAnsi="Times New Roman" w:eastAsia="仿宋" w:cs="Times New Roman"/>
          <w:sz w:val="32"/>
          <w:szCs w:val="30"/>
        </w:rPr>
        <w:t>元。其中：因公出国（境）费支出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万元；公务用车购置及运行费支出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万元（其中：公务用车购置</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万元，公务用车运行维护费</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万元）；公务接待费支出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rPr>
        <w:t>。</w:t>
      </w:r>
    </w:p>
    <w:p w14:paraId="43768E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年“三公”经费财政拨款支出预算数比202</w:t>
      </w:r>
      <w:r>
        <w:rPr>
          <w:rFonts w:hint="eastAsia" w:eastAsia="仿宋" w:cs="Times New Roman"/>
          <w:sz w:val="32"/>
          <w:szCs w:val="30"/>
          <w:lang w:val="en-US" w:eastAsia="zh-CN"/>
        </w:rPr>
        <w:t>5</w:t>
      </w:r>
      <w:r>
        <w:rPr>
          <w:rFonts w:hint="default" w:ascii="Times New Roman" w:hAnsi="Times New Roman" w:eastAsia="仿宋" w:cs="Times New Roman"/>
          <w:sz w:val="32"/>
          <w:szCs w:val="30"/>
        </w:rPr>
        <w:t>年</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6.5</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9.5</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rPr>
        <w:t>%。其中：因公出国（境）费支出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rPr>
        <w:t>%；公务用车购置及运行费支出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rPr>
        <w:t xml:space="preserve"> </w:t>
      </w:r>
      <w:r>
        <w:rPr>
          <w:rFonts w:hint="default" w:ascii="Times New Roman" w:hAnsi="Times New Roman" w:eastAsia="仿宋" w:cs="Times New Roman"/>
          <w:sz w:val="32"/>
          <w:szCs w:val="30"/>
          <w:highlight w:val="none"/>
        </w:rPr>
        <w:t>%</w:t>
      </w:r>
      <w:r>
        <w:rPr>
          <w:rFonts w:hint="default" w:ascii="Times New Roman" w:hAnsi="Times New Roman" w:eastAsia="仿宋" w:cs="Times New Roman"/>
          <w:sz w:val="32"/>
          <w:szCs w:val="30"/>
        </w:rPr>
        <w:t>；公务接待费支出</w:t>
      </w:r>
      <w:r>
        <w:rPr>
          <w:rFonts w:hint="default" w:ascii="Times New Roman" w:hAnsi="Times New Roman" w:eastAsia="仿宋" w:cs="Times New Roman"/>
          <w:sz w:val="32"/>
          <w:szCs w:val="30"/>
          <w:highlight w:val="yellow"/>
        </w:rPr>
        <w:t>增加（减少）</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yellow"/>
        </w:rPr>
        <w:t>增长（降低）</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rPr>
        <w:t>%。主要原因</w:t>
      </w:r>
      <w:r>
        <w:rPr>
          <w:rFonts w:hint="default" w:ascii="Times New Roman" w:hAnsi="Times New Roman" w:eastAsia="仿宋" w:cs="Times New Roman"/>
          <w:sz w:val="32"/>
          <w:szCs w:val="30"/>
          <w:lang w:eastAsia="zh-CN"/>
        </w:rPr>
        <w:t>：</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rPr>
        <w:t>。</w:t>
      </w:r>
    </w:p>
    <w:p w14:paraId="64E5967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八、</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年度政府性基金支出情况说明</w:t>
      </w:r>
    </w:p>
    <w:p w14:paraId="126D3ED1">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rPr>
      </w:pPr>
      <w:r>
        <w:rPr>
          <w:rFonts w:hint="default" w:ascii="Times New Roman" w:hAnsi="Times New Roman" w:eastAsia="仿宋" w:cs="Times New Roman"/>
          <w:sz w:val="32"/>
          <w:szCs w:val="30"/>
        </w:rPr>
        <w:t>202</w:t>
      </w:r>
      <w:r>
        <w:rPr>
          <w:rFonts w:hint="eastAsia" w:eastAsia="仿宋" w:cs="Times New Roman"/>
          <w:sz w:val="32"/>
          <w:szCs w:val="30"/>
          <w:lang w:val="en-US" w:eastAsia="zh-CN"/>
        </w:rPr>
        <w:t>6</w:t>
      </w:r>
      <w:r>
        <w:rPr>
          <w:rFonts w:hint="default" w:ascii="Times New Roman" w:hAnsi="Times New Roman" w:eastAsia="仿宋" w:cs="Times New Roman"/>
          <w:sz w:val="32"/>
          <w:szCs w:val="30"/>
        </w:rPr>
        <w:t>年政府性基金</w:t>
      </w:r>
      <w:r>
        <w:rPr>
          <w:rFonts w:hint="default" w:ascii="Times New Roman" w:hAnsi="Times New Roman" w:eastAsia="仿宋" w:cs="Times New Roman"/>
          <w:sz w:val="32"/>
          <w:szCs w:val="30"/>
          <w:highlight w:val="none"/>
        </w:rPr>
        <w:t>本年支出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万元，其中：基本支出</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项目支出</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万元</w:t>
      </w:r>
      <w:r>
        <w:rPr>
          <w:rFonts w:hint="default" w:ascii="Times New Roman" w:hAnsi="Times New Roman" w:eastAsia="仿宋" w:cs="Times New Roman"/>
          <w:sz w:val="32"/>
          <w:szCs w:val="30"/>
          <w:highlight w:val="none"/>
          <w:lang w:eastAsia="zh-CN"/>
        </w:rPr>
        <w:t>。</w:t>
      </w:r>
    </w:p>
    <w:p w14:paraId="79BBFE90">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九、</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szCs w:val="30"/>
          <w:lang w:val="en-US" w:eastAsia="zh-CN"/>
        </w:rPr>
        <w:t>项目</w:t>
      </w:r>
      <w:r>
        <w:rPr>
          <w:rFonts w:hint="default" w:ascii="Times New Roman" w:hAnsi="Times New Roman" w:eastAsia="黑体" w:cs="Times New Roman"/>
          <w:sz w:val="32"/>
          <w:szCs w:val="30"/>
        </w:rPr>
        <w:t>支出情况说明</w:t>
      </w:r>
    </w:p>
    <w:p w14:paraId="38CB828C">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lang w:eastAsia="zh-CN"/>
        </w:rPr>
      </w:pPr>
      <w:r>
        <w:rPr>
          <w:rFonts w:hint="default" w:ascii="Times New Roman" w:hAnsi="Times New Roman" w:eastAsia="仿宋" w:cs="Times New Roman"/>
          <w:sz w:val="32"/>
          <w:highlight w:val="none"/>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年项目支出</w:t>
      </w:r>
      <w:r>
        <w:rPr>
          <w:rFonts w:hint="eastAsia" w:ascii="Times New Roman" w:hAnsi="Times New Roman" w:eastAsia="仿宋" w:cs="Times New Roman"/>
          <w:sz w:val="32"/>
          <w:highlight w:val="yellow"/>
          <w:lang w:val="en-US" w:eastAsia="zh-CN"/>
        </w:rPr>
        <w:t>190.5</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lang w:val="en-US" w:eastAsia="zh-CN"/>
        </w:rPr>
        <w:t>其中：一般公共预算财政拨款项目支出</w:t>
      </w:r>
      <w:r>
        <w:rPr>
          <w:rFonts w:hint="eastAsia" w:ascii="Times New Roman" w:hAnsi="Times New Roman" w:eastAsia="仿宋" w:cs="Times New Roman"/>
          <w:sz w:val="32"/>
          <w:highlight w:val="yellow"/>
          <w:lang w:val="en-US" w:eastAsia="zh-CN"/>
        </w:rPr>
        <w:t>190.5</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rPr>
        <w:t>，政府性基金预算</w:t>
      </w:r>
      <w:r>
        <w:rPr>
          <w:rFonts w:hint="default" w:ascii="Times New Roman" w:hAnsi="Times New Roman" w:eastAsia="仿宋" w:cs="Times New Roman"/>
          <w:sz w:val="32"/>
          <w:highlight w:val="none"/>
          <w:lang w:val="en-US" w:eastAsia="zh-CN"/>
        </w:rPr>
        <w:t>财政拨款项目支出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国有资本经营预算</w:t>
      </w:r>
      <w:r>
        <w:rPr>
          <w:rFonts w:hint="default" w:ascii="Times New Roman" w:hAnsi="Times New Roman" w:eastAsia="仿宋" w:cs="Times New Roman"/>
          <w:sz w:val="32"/>
          <w:highlight w:val="none"/>
          <w:lang w:val="en-US" w:eastAsia="zh-CN"/>
        </w:rPr>
        <w:t>财政拨款项目支出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），财政专户管理资金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，单位资金</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p>
    <w:p w14:paraId="2FB4F0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政府采购</w:t>
      </w:r>
      <w:r>
        <w:rPr>
          <w:rFonts w:hint="default" w:ascii="Times New Roman" w:hAnsi="Times New Roman" w:eastAsia="黑体" w:cs="Times New Roman"/>
          <w:sz w:val="32"/>
          <w:szCs w:val="30"/>
        </w:rPr>
        <w:t>支出情况说明</w:t>
      </w:r>
    </w:p>
    <w:p w14:paraId="00224BF2">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年政府采购支出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default" w:ascii="Times New Roman" w:hAnsi="Times New Roman" w:eastAsia="仿宋" w:cs="Times New Roman"/>
          <w:sz w:val="32"/>
          <w:highlight w:val="yellow"/>
        </w:rPr>
        <w:t xml:space="preserve">  </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中小企业预留份额支出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1FE82D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rPr>
        <w:t>十一、</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政府</w:t>
      </w:r>
      <w:r>
        <w:rPr>
          <w:rFonts w:hint="default" w:ascii="Times New Roman" w:hAnsi="Times New Roman" w:eastAsia="黑体" w:cs="Times New Roman"/>
          <w:sz w:val="32"/>
          <w:lang w:val="en-US" w:eastAsia="zh-CN"/>
        </w:rPr>
        <w:t>购买服务</w:t>
      </w:r>
      <w:r>
        <w:rPr>
          <w:rFonts w:hint="default" w:ascii="Times New Roman" w:hAnsi="Times New Roman" w:eastAsia="黑体" w:cs="Times New Roman"/>
          <w:sz w:val="32"/>
          <w:szCs w:val="30"/>
        </w:rPr>
        <w:t>支出情况说明</w:t>
      </w:r>
    </w:p>
    <w:p w14:paraId="1BA6AE8E">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highlight w:val="none"/>
        </w:rPr>
      </w:pPr>
      <w:r>
        <w:rPr>
          <w:rFonts w:hint="default" w:ascii="Times New Roman" w:hAnsi="Times New Roman" w:eastAsia="仿宋" w:cs="Times New Roman"/>
          <w:sz w:val="32"/>
        </w:rPr>
        <w:t>202</w:t>
      </w:r>
      <w:r>
        <w:rPr>
          <w:rFonts w:hint="eastAsia" w:eastAsia="仿宋" w:cs="Times New Roman"/>
          <w:sz w:val="32"/>
          <w:lang w:val="en-US" w:eastAsia="zh-CN"/>
        </w:rPr>
        <w:t>6</w:t>
      </w:r>
      <w:r>
        <w:rPr>
          <w:rFonts w:hint="default" w:ascii="Times New Roman" w:hAnsi="Times New Roman" w:eastAsia="仿宋" w:cs="Times New Roman"/>
          <w:sz w:val="32"/>
        </w:rPr>
        <w:t>年政府</w:t>
      </w:r>
      <w:r>
        <w:rPr>
          <w:rFonts w:hint="default" w:ascii="Times New Roman" w:hAnsi="Times New Roman" w:eastAsia="仿宋" w:cs="Times New Roman"/>
          <w:sz w:val="32"/>
          <w:lang w:val="en-US" w:eastAsia="zh-CN"/>
        </w:rPr>
        <w:t>购买服务</w:t>
      </w:r>
      <w:r>
        <w:rPr>
          <w:rFonts w:hint="default" w:ascii="Times New Roman" w:hAnsi="Times New Roman" w:eastAsia="仿宋" w:cs="Times New Roman"/>
          <w:sz w:val="32"/>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万元，其中：</w:t>
      </w:r>
      <w:r>
        <w:rPr>
          <w:rFonts w:hint="default" w:ascii="Times New Roman" w:hAnsi="Times New Roman" w:eastAsia="仿宋" w:cs="Times New Roman"/>
          <w:sz w:val="32"/>
          <w:highlight w:val="none"/>
          <w:lang w:val="en-US" w:eastAsia="zh-CN"/>
        </w:rPr>
        <w:t>财政拨款</w:t>
      </w:r>
      <w:r>
        <w:rPr>
          <w:rFonts w:hint="default" w:ascii="Times New Roman" w:hAnsi="Times New Roman" w:eastAsia="仿宋" w:cs="Times New Roman"/>
          <w:sz w:val="32"/>
          <w:highlight w:val="none"/>
        </w:rPr>
        <w:t>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财政专户管理资金支出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highlight w:val="none"/>
        </w:rPr>
        <w:t>单位资金支出</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万元。</w:t>
      </w:r>
    </w:p>
    <w:p w14:paraId="4499C089">
      <w:pPr>
        <w:keepNext w:val="0"/>
        <w:keepLines w:val="0"/>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rPr>
      </w:pPr>
      <w:r>
        <w:rPr>
          <w:rFonts w:hint="default" w:ascii="Times New Roman" w:hAnsi="Times New Roman" w:eastAsia="楷体" w:cs="Times New Roman"/>
          <w:sz w:val="32"/>
        </w:rPr>
        <w:t xml:space="preserve">   </w:t>
      </w:r>
      <w:r>
        <w:rPr>
          <w:rFonts w:hint="default" w:ascii="Times New Roman" w:hAnsi="Times New Roman" w:eastAsia="楷体" w:cs="Times New Roman"/>
          <w:sz w:val="32"/>
          <w:lang w:val="en-US" w:eastAsia="zh-CN"/>
        </w:rPr>
        <w:t xml:space="preserve"> </w:t>
      </w:r>
      <w:r>
        <w:rPr>
          <w:rFonts w:hint="default" w:ascii="Times New Roman" w:hAnsi="Times New Roman" w:eastAsia="黑体" w:cs="Times New Roman"/>
          <w:sz w:val="32"/>
        </w:rPr>
        <w:t>十</w:t>
      </w:r>
      <w:r>
        <w:rPr>
          <w:rFonts w:hint="default" w:ascii="Times New Roman" w:hAnsi="Times New Roman" w:eastAsia="黑体" w:cs="Times New Roman"/>
          <w:sz w:val="32"/>
          <w:lang w:val="en-US" w:eastAsia="zh-CN"/>
        </w:rPr>
        <w:t>二</w:t>
      </w:r>
      <w:r>
        <w:rPr>
          <w:rFonts w:hint="default" w:ascii="Times New Roman" w:hAnsi="Times New Roman" w:eastAsia="黑体" w:cs="Times New Roman"/>
          <w:sz w:val="32"/>
        </w:rPr>
        <w:t>、</w:t>
      </w:r>
      <w:r>
        <w:rPr>
          <w:rFonts w:hint="default" w:ascii="Times New Roman" w:hAnsi="Times New Roman" w:eastAsia="黑体" w:cs="Times New Roman"/>
          <w:sz w:val="32"/>
          <w:szCs w:val="30"/>
          <w:highlight w:val="yellow"/>
        </w:rPr>
        <w:t>（</w:t>
      </w:r>
      <w:r>
        <w:rPr>
          <w:rFonts w:hint="eastAsia" w:ascii="Times New Roman" w:hAnsi="Times New Roman" w:eastAsia="黑体" w:cs="Times New Roman"/>
          <w:sz w:val="32"/>
          <w:szCs w:val="30"/>
          <w:highlight w:val="yellow"/>
          <w:lang w:val="en-US" w:eastAsia="zh-CN"/>
        </w:rPr>
        <w:t>边合区党政办公室</w:t>
      </w:r>
      <w:r>
        <w:rPr>
          <w:rFonts w:hint="default" w:ascii="Times New Roman" w:hAnsi="Times New Roman" w:eastAsia="黑体" w:cs="Times New Roman"/>
          <w:sz w:val="32"/>
          <w:szCs w:val="30"/>
          <w:highlight w:val="yellow"/>
        </w:rPr>
        <w:t>）</w:t>
      </w:r>
      <w:r>
        <w:rPr>
          <w:rFonts w:hint="default" w:ascii="Times New Roman" w:hAnsi="Times New Roman" w:eastAsia="黑体" w:cs="Times New Roman"/>
          <w:sz w:val="32"/>
          <w:szCs w:val="30"/>
        </w:rPr>
        <w:t>202</w:t>
      </w:r>
      <w:r>
        <w:rPr>
          <w:rFonts w:hint="eastAsia" w:eastAsia="黑体" w:cs="Times New Roman"/>
          <w:sz w:val="32"/>
          <w:szCs w:val="30"/>
          <w:lang w:val="en-US" w:eastAsia="zh-CN"/>
        </w:rPr>
        <w:t>6</w:t>
      </w:r>
      <w:r>
        <w:rPr>
          <w:rFonts w:hint="default" w:ascii="Times New Roman" w:hAnsi="Times New Roman" w:eastAsia="黑体" w:cs="Times New Roman"/>
          <w:sz w:val="32"/>
          <w:szCs w:val="30"/>
        </w:rPr>
        <w:t>年度</w:t>
      </w:r>
      <w:r>
        <w:rPr>
          <w:rFonts w:hint="default" w:ascii="Times New Roman" w:hAnsi="Times New Roman" w:eastAsia="黑体" w:cs="Times New Roman"/>
          <w:sz w:val="32"/>
        </w:rPr>
        <w:t>国有资产占用情况</w:t>
      </w:r>
      <w:r>
        <w:rPr>
          <w:rFonts w:hint="default" w:ascii="Times New Roman" w:hAnsi="Times New Roman" w:eastAsia="黑体" w:cs="Times New Roman"/>
          <w:sz w:val="32"/>
          <w:szCs w:val="30"/>
        </w:rPr>
        <w:t>说明</w:t>
      </w:r>
    </w:p>
    <w:p w14:paraId="7C47CA39">
      <w:pPr>
        <w:keepNext w:val="0"/>
        <w:keepLines w:val="0"/>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仿宋" w:cs="Times New Roman"/>
          <w:sz w:val="32"/>
          <w:szCs w:val="30"/>
          <w:highlight w:val="none"/>
          <w:lang w:eastAsia="zh-CN"/>
        </w:rPr>
      </w:pPr>
      <w:r>
        <w:rPr>
          <w:rFonts w:hint="default" w:ascii="Times New Roman" w:hAnsi="Times New Roman" w:eastAsia="仿宋" w:cs="Times New Roman"/>
          <w:sz w:val="32"/>
          <w:highlight w:val="none"/>
          <w:lang w:val="en-US" w:eastAsia="zh-CN"/>
        </w:rPr>
        <w:t>202</w:t>
      </w:r>
      <w:r>
        <w:rPr>
          <w:rFonts w:hint="eastAsia" w:eastAsia="仿宋" w:cs="Times New Roman"/>
          <w:sz w:val="32"/>
          <w:highlight w:val="none"/>
          <w:lang w:val="en-US" w:eastAsia="zh-CN"/>
        </w:rPr>
        <w:t>6</w:t>
      </w:r>
      <w:r>
        <w:rPr>
          <w:rFonts w:hint="default" w:ascii="Times New Roman" w:hAnsi="Times New Roman" w:eastAsia="仿宋" w:cs="Times New Roman"/>
          <w:sz w:val="32"/>
          <w:highlight w:val="none"/>
          <w:lang w:val="en-US" w:eastAsia="zh-CN"/>
        </w:rPr>
        <w:t>年</w:t>
      </w:r>
      <w:r>
        <w:rPr>
          <w:rFonts w:hint="default" w:ascii="Times New Roman" w:hAnsi="Times New Roman" w:eastAsia="仿宋" w:cs="Times New Roman"/>
          <w:sz w:val="32"/>
          <w:highlight w:val="none"/>
        </w:rPr>
        <w:t>共有车辆</w:t>
      </w:r>
      <w:r>
        <w:rPr>
          <w:rFonts w:hint="eastAsia" w:ascii="Times New Roman" w:hAnsi="Times New Roman" w:eastAsia="仿宋" w:cs="Times New Roman"/>
          <w:sz w:val="32"/>
          <w:highlight w:val="yellow"/>
          <w:lang w:val="en-US" w:eastAsia="zh-CN"/>
        </w:rPr>
        <w:t>0</w:t>
      </w:r>
      <w:r>
        <w:rPr>
          <w:rFonts w:hint="default" w:ascii="Times New Roman" w:hAnsi="Times New Roman" w:eastAsia="仿宋" w:cs="Times New Roman"/>
          <w:sz w:val="32"/>
          <w:highlight w:val="none"/>
        </w:rPr>
        <w:t>辆</w:t>
      </w:r>
      <w:r>
        <w:rPr>
          <w:rFonts w:hint="default" w:ascii="Times New Roman" w:hAnsi="Times New Roman" w:eastAsia="仿宋" w:cs="Times New Roman"/>
          <w:sz w:val="32"/>
          <w:highlight w:val="none"/>
          <w:lang w:eastAsia="zh-CN"/>
        </w:rPr>
        <w:t>（</w:t>
      </w:r>
      <w:r>
        <w:rPr>
          <w:rFonts w:hint="default" w:ascii="Times New Roman" w:hAnsi="Times New Roman" w:eastAsia="仿宋" w:cs="Times New Roman"/>
          <w:sz w:val="32"/>
          <w:szCs w:val="30"/>
          <w:highlight w:val="none"/>
        </w:rPr>
        <w:t>其中</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副省级以上领导用车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辆、一般公务用车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辆、一般执法执勤用车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辆、特种专业技术用车</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none"/>
        </w:rPr>
        <w:t>辆，其他用车</w:t>
      </w:r>
      <w:r>
        <w:rPr>
          <w:rFonts w:hint="default" w:ascii="Times New Roman" w:hAnsi="Times New Roman" w:eastAsia="仿宋" w:cs="Times New Roman"/>
          <w:sz w:val="32"/>
          <w:szCs w:val="30"/>
          <w:highlight w:val="yellow"/>
          <w:lang w:val="en-US" w:eastAsia="zh-CN"/>
        </w:rPr>
        <w:t xml:space="preserve"> </w:t>
      </w:r>
      <w:r>
        <w:rPr>
          <w:rFonts w:hint="eastAsia" w:ascii="Times New Roman" w:hAnsi="Times New Roman" w:eastAsia="仿宋" w:cs="Times New Roman"/>
          <w:sz w:val="32"/>
          <w:szCs w:val="30"/>
          <w:highlight w:val="yellow"/>
          <w:lang w:val="en-US" w:eastAsia="zh-CN"/>
        </w:rPr>
        <w:t>0</w:t>
      </w:r>
      <w:r>
        <w:rPr>
          <w:rFonts w:hint="default" w:ascii="Times New Roman" w:hAnsi="Times New Roman" w:eastAsia="仿宋" w:cs="Times New Roman"/>
          <w:sz w:val="32"/>
          <w:szCs w:val="30"/>
          <w:highlight w:val="yellow"/>
          <w:lang w:val="en-US" w:eastAsia="zh-CN"/>
        </w:rPr>
        <w:t xml:space="preserve"> </w:t>
      </w:r>
      <w:r>
        <w:rPr>
          <w:rFonts w:hint="default" w:ascii="Times New Roman" w:hAnsi="Times New Roman" w:eastAsia="仿宋" w:cs="Times New Roman"/>
          <w:sz w:val="32"/>
          <w:szCs w:val="30"/>
          <w:highlight w:val="none"/>
        </w:rPr>
        <w:t>辆</w:t>
      </w:r>
      <w:r>
        <w:rPr>
          <w:rFonts w:hint="default" w:ascii="Times New Roman" w:hAnsi="Times New Roman" w:eastAsia="仿宋" w:cs="Times New Roman"/>
          <w:sz w:val="32"/>
          <w:szCs w:val="30"/>
          <w:highlight w:val="none"/>
          <w:lang w:eastAsia="zh-CN"/>
        </w:rPr>
        <w:t>，</w:t>
      </w:r>
      <w:r>
        <w:rPr>
          <w:rFonts w:hint="default" w:ascii="Times New Roman" w:hAnsi="Times New Roman" w:eastAsia="仿宋" w:cs="Times New Roman"/>
          <w:sz w:val="32"/>
          <w:szCs w:val="30"/>
          <w:highlight w:val="none"/>
        </w:rPr>
        <w:t>主要是</w:t>
      </w:r>
      <w:r>
        <w:rPr>
          <w:rFonts w:hint="eastAsia" w:ascii="Times New Roman" w:hAnsi="Times New Roman" w:eastAsia="仿宋" w:cs="Times New Roman"/>
          <w:sz w:val="32"/>
          <w:szCs w:val="30"/>
          <w:highlight w:val="yellow"/>
          <w:lang w:val="en-US" w:eastAsia="zh-CN"/>
        </w:rPr>
        <w:t>压缩支出</w:t>
      </w:r>
      <w:r>
        <w:rPr>
          <w:rFonts w:hint="default" w:ascii="Times New Roman" w:hAnsi="Times New Roman" w:eastAsia="仿宋" w:cs="Times New Roman"/>
          <w:sz w:val="32"/>
          <w:szCs w:val="30"/>
          <w:highlight w:val="none"/>
          <w:lang w:eastAsia="zh-CN"/>
        </w:rPr>
        <w:t>。）</w:t>
      </w:r>
    </w:p>
    <w:p w14:paraId="444FACAE">
      <w:pPr>
        <w:keepNext w:val="0"/>
        <w:keepLines w:val="0"/>
        <w:pageBreakBefore w:val="0"/>
        <w:widowControl w:val="0"/>
        <w:kinsoku/>
        <w:wordWrap/>
        <w:overflowPunct/>
        <w:topLinePunct w:val="0"/>
        <w:autoSpaceDE/>
        <w:bidi w:val="0"/>
        <w:adjustRightInd/>
        <w:snapToGrid/>
        <w:spacing w:line="580" w:lineRule="exact"/>
        <w:ind w:firstLine="602"/>
        <w:textAlignment w:val="auto"/>
        <w:rPr>
          <w:rFonts w:hint="default" w:ascii="Times New Roman" w:hAnsi="Times New Roman" w:eastAsia="仿宋" w:cs="Times New Roman"/>
          <w:sz w:val="32"/>
          <w:szCs w:val="30"/>
        </w:rPr>
      </w:pPr>
    </w:p>
    <w:p w14:paraId="206BC6A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2F7EA3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54BB07D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CDC58E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72D1E733">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367E189B">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p>
    <w:p w14:paraId="416279AA">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初审：王丽   复审：张琳   终审：仇宝帝</w:t>
      </w:r>
    </w:p>
    <w:p w14:paraId="7C7A5268">
      <w:pPr>
        <w:keepNext w:val="0"/>
        <w:keepLines w:val="0"/>
        <w:pageBreakBefore w:val="0"/>
        <w:widowControl w:val="0"/>
        <w:kinsoku/>
        <w:wordWrap/>
        <w:overflowPunct/>
        <w:topLinePunct w:val="0"/>
        <w:autoSpaceDE/>
        <w:bidi w:val="0"/>
        <w:adjustRightInd/>
        <w:snapToGrid/>
        <w:spacing w:line="580" w:lineRule="exact"/>
        <w:jc w:val="both"/>
        <w:textAlignment w:val="auto"/>
        <w:rPr>
          <w:rFonts w:hint="default" w:ascii="Times New Roman" w:hAnsi="Times New Roman" w:eastAsia="方正小标宋简体" w:cs="Times New Roman"/>
          <w:sz w:val="44"/>
        </w:rPr>
      </w:pPr>
    </w:p>
    <w:p w14:paraId="3546E78D">
      <w:pPr>
        <w:keepNext w:val="0"/>
        <w:keepLines w:val="0"/>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第三部分  名词解释</w:t>
      </w:r>
    </w:p>
    <w:p w14:paraId="6D12B00D">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b/>
          <w:bCs/>
          <w:sz w:val="32"/>
        </w:rPr>
      </w:pPr>
    </w:p>
    <w:p w14:paraId="660F797E">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一、财政拨款收入：</w:t>
      </w:r>
      <w:r>
        <w:rPr>
          <w:rFonts w:hint="default" w:ascii="Times New Roman" w:hAnsi="Times New Roman" w:eastAsia="仿宋" w:cs="Times New Roman"/>
          <w:sz w:val="32"/>
        </w:rPr>
        <w:t>指省级财政当年拨付的资金。</w:t>
      </w:r>
    </w:p>
    <w:p w14:paraId="32EAB721">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二、上级补助收入：</w:t>
      </w:r>
      <w:r>
        <w:rPr>
          <w:rFonts w:hint="default" w:ascii="Times New Roman" w:hAnsi="Times New Roman" w:eastAsia="仿宋" w:cs="Times New Roman"/>
          <w:sz w:val="32"/>
        </w:rPr>
        <w:t>指从</w:t>
      </w:r>
      <w:r>
        <w:rPr>
          <w:rFonts w:hint="default" w:ascii="Times New Roman" w:hAnsi="Times New Roman" w:eastAsia="仿宋" w:cs="Times New Roman"/>
          <w:sz w:val="32"/>
          <w:highlight w:val="yellow"/>
        </w:rPr>
        <w:t>（主管部门）</w:t>
      </w:r>
      <w:r>
        <w:rPr>
          <w:rFonts w:hint="default" w:ascii="Times New Roman" w:hAnsi="Times New Roman" w:eastAsia="仿宋" w:cs="Times New Roman"/>
          <w:sz w:val="32"/>
        </w:rPr>
        <w:t>和</w:t>
      </w:r>
      <w:r>
        <w:rPr>
          <w:rFonts w:hint="default" w:ascii="Times New Roman" w:hAnsi="Times New Roman" w:eastAsia="仿宋" w:cs="Times New Roman"/>
          <w:sz w:val="32"/>
          <w:highlight w:val="yellow"/>
        </w:rPr>
        <w:t>（上级单位）</w:t>
      </w:r>
      <w:r>
        <w:rPr>
          <w:rFonts w:hint="default" w:ascii="Times New Roman" w:hAnsi="Times New Roman" w:eastAsia="仿宋" w:cs="Times New Roman"/>
          <w:sz w:val="32"/>
        </w:rPr>
        <w:t>取得的非财政补助收入。</w:t>
      </w:r>
    </w:p>
    <w:p w14:paraId="3DAEB6BC">
      <w:pPr>
        <w:keepNext w:val="0"/>
        <w:keepLines w:val="0"/>
        <w:pageBreakBefore w:val="0"/>
        <w:widowControl w:val="0"/>
        <w:kinsoku/>
        <w:wordWrap/>
        <w:overflowPunct/>
        <w:topLinePunct w:val="0"/>
        <w:autoSpaceDE/>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三、事业收入：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部门预算的事业</w:t>
      </w:r>
      <w:r>
        <w:rPr>
          <w:rFonts w:hint="default" w:ascii="Times New Roman" w:hAnsi="Times New Roman" w:eastAsia="仿宋" w:cs="Times New Roman"/>
          <w:sz w:val="32"/>
        </w:rPr>
        <w:t>单位开展专业业务活动及其辅助活动取得的收入；包括</w:t>
      </w:r>
      <w:r>
        <w:rPr>
          <w:rFonts w:hint="default" w:ascii="Times New Roman" w:hAnsi="Times New Roman" w:eastAsia="仿宋" w:cs="Times New Roman"/>
          <w:sz w:val="32"/>
          <w:highlight w:val="yellow"/>
        </w:rPr>
        <w:t>（学校等单位）</w:t>
      </w:r>
      <w:r>
        <w:rPr>
          <w:rFonts w:hint="default" w:ascii="Times New Roman" w:hAnsi="Times New Roman" w:eastAsia="仿宋" w:cs="Times New Roman"/>
          <w:sz w:val="32"/>
        </w:rPr>
        <w:t>收到的财政专户实际核拨的教育收费等资金。</w:t>
      </w:r>
    </w:p>
    <w:p w14:paraId="093BF3E4">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四、经营收入：</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事业单位在专业业务活动及其辅助活动之外开展非独立核算经营活动取得的收入。</w:t>
      </w:r>
    </w:p>
    <w:p w14:paraId="09B3B44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五、附属单位上缴收入：</w:t>
      </w:r>
      <w:r>
        <w:rPr>
          <w:rFonts w:hint="default" w:ascii="Times New Roman" w:hAnsi="Times New Roman" w:eastAsia="仿宋" w:cs="Times New Roman"/>
          <w:sz w:val="32"/>
        </w:rPr>
        <w:t>指事业单位附属独立核算单位按照有关规定上缴的收入。</w:t>
      </w:r>
    </w:p>
    <w:p w14:paraId="6229BF8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六、其他收入：</w:t>
      </w:r>
      <w:r>
        <w:rPr>
          <w:rFonts w:hint="default" w:ascii="Times New Roman" w:hAnsi="Times New Roman" w:eastAsia="仿宋" w:cs="Times New Roman"/>
          <w:sz w:val="32"/>
        </w:rPr>
        <w:t>指除上述收入以外的各项收入。</w:t>
      </w:r>
      <w:r>
        <w:rPr>
          <w:rFonts w:hint="default" w:ascii="Times New Roman" w:hAnsi="Times New Roman" w:eastAsia="仿宋" w:cs="Times New Roman"/>
          <w:sz w:val="32"/>
          <w:highlight w:val="yellow"/>
        </w:rPr>
        <w:t>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4BE975AD">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七、基本支出：</w:t>
      </w:r>
      <w:r>
        <w:rPr>
          <w:rFonts w:hint="default" w:ascii="Times New Roman" w:hAnsi="Times New Roman" w:eastAsia="仿宋" w:cs="Times New Roman"/>
          <w:sz w:val="32"/>
        </w:rPr>
        <w:t>指为保障机构正常运转、完成日常工作任务而发生的人员支出和公用支出等各项支出。</w:t>
      </w:r>
    </w:p>
    <w:p w14:paraId="53755280">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八、项目支出：</w:t>
      </w:r>
      <w:r>
        <w:rPr>
          <w:rFonts w:hint="default" w:ascii="Times New Roman" w:hAnsi="Times New Roman" w:eastAsia="仿宋" w:cs="Times New Roman"/>
          <w:sz w:val="32"/>
        </w:rPr>
        <w:t>指在基本支出之外为完成特定行政工作任务和事业发展目标所发生的各项支出。</w:t>
      </w:r>
    </w:p>
    <w:p w14:paraId="693F764F">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九、上缴上级支出：</w:t>
      </w:r>
      <w:r>
        <w:rPr>
          <w:rFonts w:hint="default" w:ascii="Times New Roman" w:hAnsi="Times New Roman" w:eastAsia="仿宋" w:cs="Times New Roman"/>
          <w:sz w:val="32"/>
        </w:rPr>
        <w:t>指按照有关规定上缴上级单位的支出。主要是</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上缴给</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rPr>
        <w:t>的</w:t>
      </w:r>
      <w:r>
        <w:rPr>
          <w:rFonts w:hint="default" w:ascii="Times New Roman" w:hAnsi="Times New Roman" w:eastAsia="仿宋" w:cs="Times New Roman"/>
          <w:sz w:val="32"/>
          <w:highlight w:val="yellow"/>
        </w:rPr>
        <w:t>（资金名称）</w:t>
      </w:r>
      <w:r>
        <w:rPr>
          <w:rFonts w:hint="default" w:ascii="Times New Roman" w:hAnsi="Times New Roman" w:eastAsia="仿宋" w:cs="Times New Roman"/>
          <w:sz w:val="32"/>
        </w:rPr>
        <w:t>资金。</w:t>
      </w:r>
    </w:p>
    <w:p w14:paraId="41D2024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十、经营支出：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事业单位在专业活动及辅助活动之外开展非独立核算经营活动发生的支出。</w:t>
      </w:r>
    </w:p>
    <w:p w14:paraId="2CE7BA18">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十一、对附属单位补助支出：</w:t>
      </w:r>
      <w:r>
        <w:rPr>
          <w:rFonts w:hint="default" w:ascii="Times New Roman" w:hAnsi="Times New Roman" w:eastAsia="仿宋" w:cs="Times New Roman"/>
          <w:sz w:val="32"/>
        </w:rPr>
        <w:t>指纳入</w:t>
      </w:r>
      <w:r>
        <w:rPr>
          <w:rFonts w:hint="default" w:ascii="Times New Roman" w:hAnsi="Times New Roman" w:eastAsia="仿宋" w:cs="Times New Roman"/>
          <w:sz w:val="32"/>
          <w:highlight w:val="yellow"/>
        </w:rPr>
        <w:t>（单位名称）</w:t>
      </w:r>
      <w:r>
        <w:rPr>
          <w:rFonts w:hint="default" w:ascii="Times New Roman" w:hAnsi="Times New Roman" w:eastAsia="仿宋" w:cs="Times New Roman"/>
          <w:sz w:val="32"/>
          <w:szCs w:val="30"/>
        </w:rPr>
        <w:t>部门预算的</w:t>
      </w:r>
      <w:r>
        <w:rPr>
          <w:rFonts w:hint="default" w:ascii="Times New Roman" w:hAnsi="Times New Roman" w:eastAsia="仿宋" w:cs="Times New Roman"/>
          <w:sz w:val="32"/>
        </w:rPr>
        <w:t>事业单位用财政补助收入之外的收入对附属单位补助发生的支出。</w:t>
      </w:r>
    </w:p>
    <w:p w14:paraId="0486CC71">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十二、用事业基金弥补收支差额：</w:t>
      </w:r>
      <w:r>
        <w:rPr>
          <w:rFonts w:hint="default" w:ascii="Times New Roman" w:hAnsi="Times New Roman" w:eastAsia="仿宋" w:cs="Times New Roman"/>
          <w:sz w:val="32"/>
        </w:rPr>
        <w:t>指事业单位在用当年的财政拨款收入、财政拨款结转和结余资金、事业收入和其他收入不足以安排当年支出的情况下，使用以前年度积累的事业基金（事业单位当年收支相抵后分配用于弥补以后年度收支差额的基金）弥补本年度收支缺口的资金。</w:t>
      </w:r>
    </w:p>
    <w:p w14:paraId="0D849FDC">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十三、年初结转和结余：</w:t>
      </w:r>
      <w:r>
        <w:rPr>
          <w:rFonts w:hint="default" w:ascii="Times New Roman" w:hAnsi="Times New Roman" w:eastAsia="仿宋" w:cs="Times New Roman"/>
          <w:sz w:val="32"/>
        </w:rPr>
        <w:t>指以前年度尚未完成、结转到本年仍按原规定用途继续使用的资金，或项目已完成等产生的结余资金。</w:t>
      </w:r>
    </w:p>
    <w:p w14:paraId="7AF2F586">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十四、结余分配：</w:t>
      </w:r>
      <w:r>
        <w:rPr>
          <w:rFonts w:hint="default" w:ascii="Times New Roman" w:hAnsi="Times New Roman" w:eastAsia="仿宋" w:cs="Times New Roman"/>
          <w:sz w:val="32"/>
        </w:rPr>
        <w:t>指事业单位按照事业单位会计制度规定，从非财政补助结余中分配的事业基金和职工福利基金等。</w:t>
      </w:r>
    </w:p>
    <w:p w14:paraId="4AA5EEC9">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十五、年末结转和结余：</w:t>
      </w:r>
      <w:r>
        <w:rPr>
          <w:rFonts w:hint="default" w:ascii="Times New Roman" w:hAnsi="Times New Roman" w:eastAsia="仿宋" w:cs="Times New Roman"/>
          <w:sz w:val="32"/>
        </w:rPr>
        <w:t>指事业单位按有关规定结转到下年或以后年度继续使用的资金，或项目已完成等产生的结余资金。</w:t>
      </w:r>
    </w:p>
    <w:p w14:paraId="37DE738A">
      <w:pPr>
        <w:keepNext w:val="0"/>
        <w:keepLines w:val="0"/>
        <w:pageBreakBefore w:val="0"/>
        <w:widowControl w:val="0"/>
        <w:kinsoku/>
        <w:wordWrap/>
        <w:overflowPunct/>
        <w:topLinePunct w:val="0"/>
        <w:autoSpaceDE/>
        <w:autoSpaceDN w:val="0"/>
        <w:bidi w:val="0"/>
        <w:adjustRightInd/>
        <w:snapToGrid/>
        <w:spacing w:line="580" w:lineRule="exact"/>
        <w:ind w:firstLine="643" w:firstLineChars="200"/>
        <w:textAlignment w:val="auto"/>
        <w:rPr>
          <w:rFonts w:hint="default" w:ascii="Times New Roman" w:hAnsi="Times New Roman" w:eastAsia="仿宋" w:cs="Times New Roman"/>
          <w:sz w:val="32"/>
        </w:rPr>
      </w:pPr>
      <w:r>
        <w:rPr>
          <w:rFonts w:hint="default" w:ascii="Times New Roman" w:hAnsi="Times New Roman" w:eastAsia="仿宋" w:cs="Times New Roman"/>
          <w:b/>
          <w:bCs/>
          <w:sz w:val="32"/>
        </w:rPr>
        <w:t>十六、“三公”经费财政拨款支出：</w:t>
      </w:r>
      <w:r>
        <w:rPr>
          <w:rFonts w:hint="default" w:ascii="Times New Roman" w:hAnsi="Times New Roman" w:eastAsia="仿宋" w:cs="Times New Roman"/>
          <w:sz w:val="32"/>
        </w:rPr>
        <w:t>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14:paraId="5AEA826E">
      <w:pPr>
        <w:keepNext w:val="0"/>
        <w:keepLines w:val="0"/>
        <w:pageBreakBefore w:val="0"/>
        <w:widowControl w:val="0"/>
        <w:kinsoku/>
        <w:wordWrap/>
        <w:overflowPunct/>
        <w:topLinePunct w:val="0"/>
        <w:autoSpaceDE/>
        <w:autoSpaceDN w:val="0"/>
        <w:bidi w:val="0"/>
        <w:adjustRightInd/>
        <w:snapToGrid/>
        <w:spacing w:line="580" w:lineRule="exact"/>
        <w:ind w:firstLine="640" w:firstLineChars="200"/>
        <w:textAlignment w:val="auto"/>
        <w:rPr>
          <w:rFonts w:hint="eastAsia" w:ascii="仿宋" w:hAnsi="仿宋" w:eastAsia="仿宋"/>
          <w:sz w:val="32"/>
          <w:highlight w:val="yellow"/>
        </w:rPr>
      </w:pPr>
      <w:r>
        <w:rPr>
          <w:rFonts w:hint="default" w:ascii="Times New Roman" w:hAnsi="Times New Roman" w:eastAsia="仿宋" w:cs="Times New Roman"/>
          <w:sz w:val="32"/>
          <w:highlight w:val="yellow"/>
        </w:rPr>
        <w:t>【</w:t>
      </w:r>
      <w:r>
        <w:rPr>
          <w:rFonts w:hint="default" w:ascii="Times New Roman" w:hAnsi="Times New Roman" w:eastAsia="仿宋" w:cs="Times New Roman"/>
          <w:b/>
          <w:bCs/>
          <w:sz w:val="32"/>
          <w:highlight w:val="yellow"/>
        </w:rPr>
        <w:t>各部门在公开时一定要做好文档编辑，将无关内容删除</w:t>
      </w:r>
      <w:r>
        <w:rPr>
          <w:rFonts w:hint="default" w:ascii="Times New Roman" w:hAnsi="Times New Roman" w:eastAsia="仿宋" w:cs="Times New Roman"/>
          <w:sz w:val="32"/>
          <w:highlight w:val="yellow"/>
        </w:rPr>
        <w:t>】</w:t>
      </w:r>
    </w:p>
    <w:sectPr>
      <w:headerReference r:id="rId3" w:type="default"/>
      <w:footerReference r:id="rId4" w:type="default"/>
      <w:pgSz w:w="11906" w:h="16838"/>
      <w:pgMar w:top="2211"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4A4E5">
    <w:pPr>
      <w:pStyle w:val="3"/>
      <w:framePr w:wrap="around" w:vAnchor="text" w:hAnchor="margin" w:xAlign="center" w:yAlign="top"/>
      <w:pBdr>
        <w:between w:val="none" w:color="auto" w:sz="0" w:space="0"/>
      </w:pBdr>
      <w:rPr>
        <w:sz w:val="28"/>
        <w:szCs w:val="28"/>
      </w:rPr>
    </w:pPr>
    <w:r>
      <w:rPr>
        <w:sz w:val="28"/>
        <w:szCs w:val="28"/>
      </w:rPr>
      <w:fldChar w:fldCharType="begin"/>
    </w:r>
    <w:r>
      <w:rPr>
        <w:rStyle w:val="7"/>
        <w:sz w:val="28"/>
        <w:szCs w:val="28"/>
      </w:rPr>
      <w:instrText xml:space="preserve"> PAGE  </w:instrText>
    </w:r>
    <w:r>
      <w:rPr>
        <w:sz w:val="28"/>
        <w:szCs w:val="28"/>
      </w:rPr>
      <w:fldChar w:fldCharType="separate"/>
    </w:r>
    <w:r>
      <w:rPr>
        <w:rStyle w:val="7"/>
        <w:sz w:val="28"/>
        <w:szCs w:val="28"/>
      </w:rPr>
      <w:t>1</w:t>
    </w:r>
    <w:r>
      <w:rPr>
        <w:sz w:val="28"/>
        <w:szCs w:val="28"/>
      </w:rPr>
      <w:fldChar w:fldCharType="end"/>
    </w:r>
  </w:p>
  <w:p w14:paraId="0A73922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A4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wZjMwZjRkNzRmMzY4Y2YzNTMxM2IxYWU1Y2IxNzMifQ=="/>
  </w:docVars>
  <w:rsids>
    <w:rsidRoot w:val="00172A27"/>
    <w:rsid w:val="00041820"/>
    <w:rsid w:val="00060B48"/>
    <w:rsid w:val="0006632A"/>
    <w:rsid w:val="000744A4"/>
    <w:rsid w:val="00074567"/>
    <w:rsid w:val="00182F55"/>
    <w:rsid w:val="001B3457"/>
    <w:rsid w:val="001D723E"/>
    <w:rsid w:val="002A614A"/>
    <w:rsid w:val="0030238A"/>
    <w:rsid w:val="00305FC6"/>
    <w:rsid w:val="003139AA"/>
    <w:rsid w:val="003D567D"/>
    <w:rsid w:val="003D7151"/>
    <w:rsid w:val="004C1D40"/>
    <w:rsid w:val="00567AEB"/>
    <w:rsid w:val="005B7B0D"/>
    <w:rsid w:val="005D4EA0"/>
    <w:rsid w:val="005F76B5"/>
    <w:rsid w:val="00661293"/>
    <w:rsid w:val="006673D0"/>
    <w:rsid w:val="007573AC"/>
    <w:rsid w:val="00846256"/>
    <w:rsid w:val="008A33E9"/>
    <w:rsid w:val="009315F7"/>
    <w:rsid w:val="009D0204"/>
    <w:rsid w:val="00A233BF"/>
    <w:rsid w:val="00AA5B3A"/>
    <w:rsid w:val="00AD033A"/>
    <w:rsid w:val="00AF3139"/>
    <w:rsid w:val="00B92C7E"/>
    <w:rsid w:val="00B9595E"/>
    <w:rsid w:val="00B97F18"/>
    <w:rsid w:val="00C55085"/>
    <w:rsid w:val="00C7147D"/>
    <w:rsid w:val="00DF0A12"/>
    <w:rsid w:val="00DF589E"/>
    <w:rsid w:val="00E57F91"/>
    <w:rsid w:val="00EE4B68"/>
    <w:rsid w:val="00FE323E"/>
    <w:rsid w:val="01291CF3"/>
    <w:rsid w:val="01C17C29"/>
    <w:rsid w:val="01D25F7D"/>
    <w:rsid w:val="02935584"/>
    <w:rsid w:val="03AF0195"/>
    <w:rsid w:val="03EB5A73"/>
    <w:rsid w:val="04194303"/>
    <w:rsid w:val="045B3430"/>
    <w:rsid w:val="051B5087"/>
    <w:rsid w:val="056D7D0D"/>
    <w:rsid w:val="07BA0FF2"/>
    <w:rsid w:val="082B1420"/>
    <w:rsid w:val="09FC0338"/>
    <w:rsid w:val="0DA93E4C"/>
    <w:rsid w:val="0E82019F"/>
    <w:rsid w:val="0E913F8C"/>
    <w:rsid w:val="0EC042D8"/>
    <w:rsid w:val="0FD54E0B"/>
    <w:rsid w:val="0FEC5D88"/>
    <w:rsid w:val="10DE2F25"/>
    <w:rsid w:val="115F0793"/>
    <w:rsid w:val="11E8486E"/>
    <w:rsid w:val="12277E38"/>
    <w:rsid w:val="12A612BB"/>
    <w:rsid w:val="12B83979"/>
    <w:rsid w:val="14424B64"/>
    <w:rsid w:val="149A7217"/>
    <w:rsid w:val="153E273F"/>
    <w:rsid w:val="158208D0"/>
    <w:rsid w:val="16BA16A6"/>
    <w:rsid w:val="17A9728B"/>
    <w:rsid w:val="17B3432A"/>
    <w:rsid w:val="18BD2904"/>
    <w:rsid w:val="19503578"/>
    <w:rsid w:val="19FB6DA2"/>
    <w:rsid w:val="1A3056D8"/>
    <w:rsid w:val="1ABD4924"/>
    <w:rsid w:val="1B6A01A5"/>
    <w:rsid w:val="1B704521"/>
    <w:rsid w:val="1BBD09F3"/>
    <w:rsid w:val="1C811E8C"/>
    <w:rsid w:val="1C833AB3"/>
    <w:rsid w:val="1CE741A3"/>
    <w:rsid w:val="1CF35D0C"/>
    <w:rsid w:val="1DCC0726"/>
    <w:rsid w:val="1DF24545"/>
    <w:rsid w:val="1E1160FD"/>
    <w:rsid w:val="1EA81C47"/>
    <w:rsid w:val="1ED7600F"/>
    <w:rsid w:val="1F480D66"/>
    <w:rsid w:val="1F7A571D"/>
    <w:rsid w:val="208A259E"/>
    <w:rsid w:val="22382A16"/>
    <w:rsid w:val="22685619"/>
    <w:rsid w:val="229C72C4"/>
    <w:rsid w:val="22A9011F"/>
    <w:rsid w:val="22E64C02"/>
    <w:rsid w:val="235A30FF"/>
    <w:rsid w:val="235A39D9"/>
    <w:rsid w:val="242878FE"/>
    <w:rsid w:val="24AA776D"/>
    <w:rsid w:val="24B66733"/>
    <w:rsid w:val="24DE2AB2"/>
    <w:rsid w:val="24EB7A4C"/>
    <w:rsid w:val="25390094"/>
    <w:rsid w:val="254C4636"/>
    <w:rsid w:val="267C3C0F"/>
    <w:rsid w:val="26CA1E67"/>
    <w:rsid w:val="26D9681D"/>
    <w:rsid w:val="27615C36"/>
    <w:rsid w:val="276A0F6E"/>
    <w:rsid w:val="27A9420C"/>
    <w:rsid w:val="27F60471"/>
    <w:rsid w:val="28CB487D"/>
    <w:rsid w:val="29A34F43"/>
    <w:rsid w:val="29B215CF"/>
    <w:rsid w:val="2A345118"/>
    <w:rsid w:val="2B687DF3"/>
    <w:rsid w:val="2BD56AA4"/>
    <w:rsid w:val="2C740706"/>
    <w:rsid w:val="2CD54307"/>
    <w:rsid w:val="2CF649E8"/>
    <w:rsid w:val="2E4733B9"/>
    <w:rsid w:val="2E663CE3"/>
    <w:rsid w:val="2E8E4319"/>
    <w:rsid w:val="2E973096"/>
    <w:rsid w:val="2FC570FF"/>
    <w:rsid w:val="2FDC43A0"/>
    <w:rsid w:val="2FE41633"/>
    <w:rsid w:val="303B6D52"/>
    <w:rsid w:val="30404DA3"/>
    <w:rsid w:val="311B2DB5"/>
    <w:rsid w:val="31200E48"/>
    <w:rsid w:val="312F40AC"/>
    <w:rsid w:val="31696AB3"/>
    <w:rsid w:val="33D2753F"/>
    <w:rsid w:val="33D5291B"/>
    <w:rsid w:val="343A070C"/>
    <w:rsid w:val="34B67240"/>
    <w:rsid w:val="34DE5E1D"/>
    <w:rsid w:val="35A61CEB"/>
    <w:rsid w:val="36447551"/>
    <w:rsid w:val="368A773C"/>
    <w:rsid w:val="36EE7B2A"/>
    <w:rsid w:val="38D416BA"/>
    <w:rsid w:val="3922614F"/>
    <w:rsid w:val="39B56C70"/>
    <w:rsid w:val="3A207555"/>
    <w:rsid w:val="3ABA6DAF"/>
    <w:rsid w:val="3B4B5691"/>
    <w:rsid w:val="3B60095D"/>
    <w:rsid w:val="3BF86E47"/>
    <w:rsid w:val="3C1C2D73"/>
    <w:rsid w:val="3CBA7FA6"/>
    <w:rsid w:val="3D561BE0"/>
    <w:rsid w:val="3F847C6B"/>
    <w:rsid w:val="3F8A54A4"/>
    <w:rsid w:val="3FFA71C8"/>
    <w:rsid w:val="400E190E"/>
    <w:rsid w:val="404207E8"/>
    <w:rsid w:val="40B71CA9"/>
    <w:rsid w:val="417267DD"/>
    <w:rsid w:val="41BE4B11"/>
    <w:rsid w:val="42161774"/>
    <w:rsid w:val="4244364D"/>
    <w:rsid w:val="42543E02"/>
    <w:rsid w:val="42812842"/>
    <w:rsid w:val="42E32929"/>
    <w:rsid w:val="44840D0E"/>
    <w:rsid w:val="44A85C75"/>
    <w:rsid w:val="44C9341E"/>
    <w:rsid w:val="46952593"/>
    <w:rsid w:val="46D949EB"/>
    <w:rsid w:val="475F4668"/>
    <w:rsid w:val="476B12D0"/>
    <w:rsid w:val="47E07977"/>
    <w:rsid w:val="484B52B5"/>
    <w:rsid w:val="48626CF9"/>
    <w:rsid w:val="48F83675"/>
    <w:rsid w:val="4B6A1F48"/>
    <w:rsid w:val="4B8240C1"/>
    <w:rsid w:val="4BF042B3"/>
    <w:rsid w:val="4C4D6C9D"/>
    <w:rsid w:val="4C835077"/>
    <w:rsid w:val="4CF54679"/>
    <w:rsid w:val="4D0E758C"/>
    <w:rsid w:val="4D38183D"/>
    <w:rsid w:val="4D90277D"/>
    <w:rsid w:val="4D967D9A"/>
    <w:rsid w:val="4DB43E71"/>
    <w:rsid w:val="4DED1B7E"/>
    <w:rsid w:val="4DEF6D1B"/>
    <w:rsid w:val="4E8C724B"/>
    <w:rsid w:val="4E945B07"/>
    <w:rsid w:val="4F4F0196"/>
    <w:rsid w:val="4F7030A6"/>
    <w:rsid w:val="51595B90"/>
    <w:rsid w:val="524B622E"/>
    <w:rsid w:val="525C2AAA"/>
    <w:rsid w:val="527F60E4"/>
    <w:rsid w:val="52DE564C"/>
    <w:rsid w:val="53B51A78"/>
    <w:rsid w:val="5433756D"/>
    <w:rsid w:val="544B604C"/>
    <w:rsid w:val="56276642"/>
    <w:rsid w:val="565E2966"/>
    <w:rsid w:val="58AC562C"/>
    <w:rsid w:val="5919472F"/>
    <w:rsid w:val="598C5E68"/>
    <w:rsid w:val="59B913DD"/>
    <w:rsid w:val="59C15939"/>
    <w:rsid w:val="59E34416"/>
    <w:rsid w:val="5B594BDF"/>
    <w:rsid w:val="5B67293C"/>
    <w:rsid w:val="5BC1770A"/>
    <w:rsid w:val="5C824D18"/>
    <w:rsid w:val="5D0A0268"/>
    <w:rsid w:val="5DBF1EE1"/>
    <w:rsid w:val="5DCB486F"/>
    <w:rsid w:val="5DE51A21"/>
    <w:rsid w:val="5ECE5F09"/>
    <w:rsid w:val="5EF3424E"/>
    <w:rsid w:val="5EF65BE6"/>
    <w:rsid w:val="5F636D4B"/>
    <w:rsid w:val="5FF75A67"/>
    <w:rsid w:val="5FFA5D93"/>
    <w:rsid w:val="609A0319"/>
    <w:rsid w:val="60A43501"/>
    <w:rsid w:val="60EB57EC"/>
    <w:rsid w:val="60EE7D2A"/>
    <w:rsid w:val="61342421"/>
    <w:rsid w:val="63647DB9"/>
    <w:rsid w:val="637C576C"/>
    <w:rsid w:val="639A23F6"/>
    <w:rsid w:val="640259CE"/>
    <w:rsid w:val="64617F46"/>
    <w:rsid w:val="661A28ED"/>
    <w:rsid w:val="675454F2"/>
    <w:rsid w:val="6993314E"/>
    <w:rsid w:val="6A442FBD"/>
    <w:rsid w:val="6A752D10"/>
    <w:rsid w:val="6AE30D66"/>
    <w:rsid w:val="6C252800"/>
    <w:rsid w:val="6CC84C24"/>
    <w:rsid w:val="6D31535F"/>
    <w:rsid w:val="6D42284E"/>
    <w:rsid w:val="6E5F0718"/>
    <w:rsid w:val="6F92352B"/>
    <w:rsid w:val="6FC1378E"/>
    <w:rsid w:val="702E5BFE"/>
    <w:rsid w:val="704065EA"/>
    <w:rsid w:val="709A3939"/>
    <w:rsid w:val="71117BB3"/>
    <w:rsid w:val="712B0162"/>
    <w:rsid w:val="713D0D36"/>
    <w:rsid w:val="72707695"/>
    <w:rsid w:val="72770FA2"/>
    <w:rsid w:val="73BB3104"/>
    <w:rsid w:val="73E25BA7"/>
    <w:rsid w:val="749B2069"/>
    <w:rsid w:val="75371AAF"/>
    <w:rsid w:val="75781388"/>
    <w:rsid w:val="75E90F54"/>
    <w:rsid w:val="76D014C1"/>
    <w:rsid w:val="76E05FD5"/>
    <w:rsid w:val="76EB228A"/>
    <w:rsid w:val="777504D5"/>
    <w:rsid w:val="78060FB9"/>
    <w:rsid w:val="79865DC4"/>
    <w:rsid w:val="79AB7861"/>
    <w:rsid w:val="79D44C66"/>
    <w:rsid w:val="7B2F6239"/>
    <w:rsid w:val="7BBD7DA4"/>
    <w:rsid w:val="7BD77EDE"/>
    <w:rsid w:val="7BEC3F2B"/>
    <w:rsid w:val="7C31086D"/>
    <w:rsid w:val="7C394457"/>
    <w:rsid w:val="7C4E2AAA"/>
    <w:rsid w:val="7CD44B80"/>
    <w:rsid w:val="7D2A758A"/>
    <w:rsid w:val="7DF5646B"/>
    <w:rsid w:val="7DFC3D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 w:type="character" w:customStyle="1" w:styleId="8">
    <w:name w:val="批注框文本 Char"/>
    <w:link w:val="2"/>
    <w:qFormat/>
    <w:uiPriority w:val="0"/>
    <w:rPr>
      <w:kern w:val="2"/>
      <w:sz w:val="18"/>
      <w:szCs w:val="18"/>
    </w:rPr>
  </w:style>
  <w:style w:type="character" w:customStyle="1" w:styleId="9">
    <w:name w:val="页码 New New"/>
    <w:basedOn w:val="6"/>
    <w:qFormat/>
    <w:uiPriority w:val="0"/>
  </w:style>
  <w:style w:type="character" w:customStyle="1" w:styleId="10">
    <w:name w:val="页码 New New New New New"/>
    <w:basedOn w:val="6"/>
    <w:uiPriority w:val="0"/>
  </w:style>
  <w:style w:type="character" w:customStyle="1" w:styleId="11">
    <w:name w:val="页码 New New New New"/>
    <w:basedOn w:val="6"/>
    <w:uiPriority w:val="0"/>
  </w:style>
  <w:style w:type="character" w:customStyle="1" w:styleId="12">
    <w:name w:val="页码 New New New"/>
    <w:basedOn w:val="6"/>
    <w:qFormat/>
    <w:uiPriority w:val="0"/>
  </w:style>
  <w:style w:type="character" w:customStyle="1" w:styleId="13">
    <w:name w:val="页码 New"/>
    <w:basedOn w:val="6"/>
    <w:uiPriority w:val="0"/>
  </w:style>
  <w:style w:type="character" w:customStyle="1" w:styleId="14">
    <w:name w:val="页码 New New New New New New"/>
    <w:basedOn w:val="6"/>
    <w:uiPriority w:val="0"/>
  </w:style>
  <w:style w:type="paragraph" w:customStyle="1" w:styleId="15">
    <w:name w:val="p0"/>
    <w:basedOn w:val="16"/>
    <w:uiPriority w:val="0"/>
    <w:pPr>
      <w:widowControl/>
    </w:pPr>
    <w:rPr>
      <w:rFonts w:eastAsia="宋体"/>
      <w:kern w:val="0"/>
      <w:szCs w:val="32"/>
    </w:rPr>
  </w:style>
  <w:style w:type="paragraph" w:customStyle="1" w:styleId="16">
    <w:name w:val="正文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页脚 New New New New New New New New New New New"/>
    <w:basedOn w:val="18"/>
    <w:uiPriority w:val="0"/>
    <w:pPr>
      <w:tabs>
        <w:tab w:val="center" w:pos="4153"/>
        <w:tab w:val="right" w:pos="8306"/>
      </w:tabs>
      <w:snapToGrid w:val="0"/>
      <w:jc w:val="left"/>
    </w:pPr>
    <w:rPr>
      <w:sz w:val="18"/>
      <w:szCs w:val="18"/>
    </w:rPr>
  </w:style>
  <w:style w:type="paragraph" w:customStyle="1" w:styleId="18">
    <w:name w:val="正文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正文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2">
    <w:name w:val="页脚 New New New New New New New New New New New New New New New New New New New New New New New New"/>
    <w:basedOn w:val="23"/>
    <w:qFormat/>
    <w:uiPriority w:val="0"/>
    <w:pPr>
      <w:tabs>
        <w:tab w:val="center" w:pos="4153"/>
        <w:tab w:val="right" w:pos="8306"/>
      </w:tabs>
      <w:snapToGrid w:val="0"/>
      <w:jc w:val="left"/>
    </w:pPr>
    <w:rPr>
      <w:sz w:val="18"/>
      <w:szCs w:val="18"/>
    </w:rPr>
  </w:style>
  <w:style w:type="paragraph" w:customStyle="1" w:styleId="23">
    <w:name w:val="正文 New New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页眉 New New New New New New New New New New New New New New New New New New New New New New"/>
    <w:basedOn w:val="25"/>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正文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7">
    <w:name w:val="正文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页眉 New New New New New New New New New New New New New New New New"/>
    <w:basedOn w:val="29"/>
    <w:uiPriority w:val="0"/>
    <w:pPr>
      <w:pBdr>
        <w:bottom w:val="single" w:color="auto" w:sz="6" w:space="1"/>
      </w:pBdr>
      <w:tabs>
        <w:tab w:val="center" w:pos="4153"/>
        <w:tab w:val="right" w:pos="8306"/>
      </w:tabs>
      <w:snapToGrid w:val="0"/>
      <w:jc w:val="center"/>
    </w:pPr>
    <w:rPr>
      <w:sz w:val="18"/>
      <w:szCs w:val="18"/>
    </w:rPr>
  </w:style>
  <w:style w:type="paragraph" w:customStyle="1" w:styleId="29">
    <w:name w:val="正文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w:basedOn w:val="29"/>
    <w:uiPriority w:val="0"/>
    <w:pPr>
      <w:tabs>
        <w:tab w:val="center" w:pos="4153"/>
        <w:tab w:val="right" w:pos="8306"/>
      </w:tabs>
      <w:snapToGrid w:val="0"/>
      <w:jc w:val="left"/>
    </w:pPr>
    <w:rPr>
      <w:sz w:val="18"/>
      <w:szCs w:val="18"/>
    </w:rPr>
  </w:style>
  <w:style w:type="paragraph" w:customStyle="1" w:styleId="31">
    <w:name w:val="页脚 New New New New New New New New New New New New New New New New New New New New New New New New New New"/>
    <w:basedOn w:val="32"/>
    <w:uiPriority w:val="0"/>
    <w:pPr>
      <w:tabs>
        <w:tab w:val="center" w:pos="4153"/>
        <w:tab w:val="right" w:pos="8306"/>
      </w:tabs>
      <w:snapToGrid w:val="0"/>
      <w:jc w:val="left"/>
    </w:pPr>
    <w:rPr>
      <w:sz w:val="18"/>
      <w:szCs w:val="18"/>
    </w:rPr>
  </w:style>
  <w:style w:type="paragraph" w:customStyle="1" w:styleId="32">
    <w:name w:val="正文 New New New New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眉 New New New New"/>
    <w:basedOn w:val="16"/>
    <w:qFormat/>
    <w:uiPriority w:val="0"/>
    <w:pPr>
      <w:pBdr>
        <w:bottom w:val="single" w:color="auto" w:sz="6" w:space="1"/>
      </w:pBdr>
      <w:tabs>
        <w:tab w:val="center" w:pos="4153"/>
        <w:tab w:val="right" w:pos="8306"/>
      </w:tabs>
      <w:snapToGrid w:val="0"/>
      <w:jc w:val="center"/>
    </w:pPr>
    <w:rPr>
      <w:sz w:val="18"/>
      <w:szCs w:val="18"/>
    </w:rPr>
  </w:style>
  <w:style w:type="paragraph" w:customStyle="1" w:styleId="34">
    <w:name w:val="页脚 New New New"/>
    <w:basedOn w:val="35"/>
    <w:qFormat/>
    <w:uiPriority w:val="0"/>
    <w:pPr>
      <w:tabs>
        <w:tab w:val="center" w:pos="4153"/>
        <w:tab w:val="right" w:pos="8306"/>
      </w:tabs>
      <w:snapToGrid w:val="0"/>
      <w:jc w:val="left"/>
    </w:pPr>
    <w:rPr>
      <w:rFonts w:eastAsia="仿宋_GB2312"/>
      <w:kern w:val="2"/>
      <w:sz w:val="18"/>
    </w:rPr>
  </w:style>
  <w:style w:type="paragraph" w:customStyle="1" w:styleId="35">
    <w:name w:val="正文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6">
    <w:name w:val="页眉 New New New New New New New New New New New New New New New New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37">
    <w:name w:val="页脚 New New New New New New New New New New New New New New New New New New New New New New New New New"/>
    <w:basedOn w:val="38"/>
    <w:qFormat/>
    <w:uiPriority w:val="0"/>
    <w:pPr>
      <w:tabs>
        <w:tab w:val="center" w:pos="4153"/>
        <w:tab w:val="right" w:pos="8306"/>
      </w:tabs>
      <w:snapToGrid w:val="0"/>
      <w:jc w:val="left"/>
    </w:pPr>
    <w:rPr>
      <w:rFonts w:eastAsia="仿宋_GB2312"/>
      <w:kern w:val="2"/>
      <w:sz w:val="18"/>
    </w:rPr>
  </w:style>
  <w:style w:type="paragraph" w:customStyle="1" w:styleId="38">
    <w:name w:val="正文 New New New New New New New New New New New New New New New New New New New New New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9">
    <w:name w:val="页眉 New New New New New New New New New New New New New New New New New"/>
    <w:basedOn w:val="19"/>
    <w:qFormat/>
    <w:uiPriority w:val="0"/>
    <w:pPr>
      <w:pBdr>
        <w:bottom w:val="single" w:color="auto" w:sz="6" w:space="1"/>
      </w:pBdr>
      <w:tabs>
        <w:tab w:val="center" w:pos="4153"/>
        <w:tab w:val="right" w:pos="8306"/>
      </w:tabs>
      <w:snapToGrid w:val="0"/>
      <w:jc w:val="center"/>
    </w:pPr>
    <w:rPr>
      <w:sz w:val="18"/>
      <w:szCs w:val="18"/>
    </w:rPr>
  </w:style>
  <w:style w:type="paragraph" w:customStyle="1" w:styleId="40">
    <w:name w:val="页眉 New New New New New New New New New New New New New New New New New New"/>
    <w:basedOn w:val="41"/>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页脚 New New New New New New New New New New New New New New New New New"/>
    <w:basedOn w:val="19"/>
    <w:qFormat/>
    <w:uiPriority w:val="0"/>
    <w:pPr>
      <w:tabs>
        <w:tab w:val="center" w:pos="4153"/>
        <w:tab w:val="right" w:pos="8306"/>
      </w:tabs>
      <w:snapToGrid w:val="0"/>
      <w:jc w:val="left"/>
    </w:pPr>
    <w:rPr>
      <w:sz w:val="18"/>
      <w:szCs w:val="18"/>
    </w:rPr>
  </w:style>
  <w:style w:type="paragraph" w:customStyle="1" w:styleId="43">
    <w:name w:val="页脚 New New New New New New New New New New New New New New New New New New New New New New"/>
    <w:basedOn w:val="25"/>
    <w:uiPriority w:val="0"/>
    <w:pPr>
      <w:tabs>
        <w:tab w:val="center" w:pos="4153"/>
        <w:tab w:val="right" w:pos="8306"/>
      </w:tabs>
      <w:snapToGrid w:val="0"/>
      <w:jc w:val="left"/>
    </w:pPr>
    <w:rPr>
      <w:sz w:val="18"/>
      <w:szCs w:val="18"/>
    </w:rPr>
  </w:style>
  <w:style w:type="paragraph" w:customStyle="1" w:styleId="44">
    <w:name w:val="页脚 New New"/>
    <w:basedOn w:val="45"/>
    <w:uiPriority w:val="0"/>
    <w:pPr>
      <w:tabs>
        <w:tab w:val="center" w:pos="4153"/>
        <w:tab w:val="right" w:pos="8306"/>
      </w:tabs>
      <w:snapToGrid w:val="0"/>
      <w:jc w:val="left"/>
    </w:pPr>
    <w:rPr>
      <w:rFonts w:eastAsia="仿宋_GB2312"/>
      <w:kern w:val="2"/>
      <w:sz w:val="18"/>
    </w:rPr>
  </w:style>
  <w:style w:type="paragraph" w:customStyle="1" w:styleId="45">
    <w:name w:val="正文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w:basedOn w:val="48"/>
    <w:qFormat/>
    <w:uiPriority w:val="0"/>
    <w:pPr>
      <w:tabs>
        <w:tab w:val="center" w:pos="4153"/>
        <w:tab w:val="right" w:pos="8306"/>
      </w:tabs>
      <w:snapToGrid w:val="0"/>
      <w:jc w:val="left"/>
    </w:pPr>
    <w:rPr>
      <w:sz w:val="18"/>
      <w:szCs w:val="18"/>
    </w:rPr>
  </w:style>
  <w:style w:type="paragraph" w:customStyle="1" w:styleId="48">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50">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1">
    <w:name w:val="页脚 New New New New New New New New New New New New New New New New New New New New New"/>
    <w:basedOn w:val="52"/>
    <w:qFormat/>
    <w:uiPriority w:val="0"/>
    <w:pPr>
      <w:tabs>
        <w:tab w:val="center" w:pos="4153"/>
        <w:tab w:val="right" w:pos="8306"/>
      </w:tabs>
      <w:snapToGrid w:val="0"/>
      <w:jc w:val="left"/>
    </w:pPr>
    <w:rPr>
      <w:sz w:val="18"/>
      <w:szCs w:val="18"/>
    </w:rPr>
  </w:style>
  <w:style w:type="paragraph" w:customStyle="1" w:styleId="52">
    <w:name w:val="正文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3">
    <w:name w:val="页眉 New New New New New New New New New New New New"/>
    <w:basedOn w:val="54"/>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w:basedOn w:val="50"/>
    <w:uiPriority w:val="0"/>
    <w:pPr>
      <w:pBdr>
        <w:bottom w:val="single" w:color="auto" w:sz="6" w:space="1"/>
      </w:pBdr>
      <w:tabs>
        <w:tab w:val="center" w:pos="4153"/>
        <w:tab w:val="right" w:pos="8306"/>
      </w:tabs>
      <w:snapToGrid w:val="0"/>
      <w:jc w:val="center"/>
    </w:pPr>
    <w:rPr>
      <w:sz w:val="18"/>
      <w:szCs w:val="18"/>
    </w:rPr>
  </w:style>
  <w:style w:type="paragraph" w:customStyle="1" w:styleId="57">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8">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0">
    <w:name w:val="页脚 New New New New New New New New New New New New"/>
    <w:basedOn w:val="54"/>
    <w:qFormat/>
    <w:uiPriority w:val="0"/>
    <w:pPr>
      <w:tabs>
        <w:tab w:val="center" w:pos="4153"/>
        <w:tab w:val="right" w:pos="8306"/>
      </w:tabs>
      <w:snapToGrid w:val="0"/>
      <w:jc w:val="left"/>
    </w:pPr>
    <w:rPr>
      <w:sz w:val="18"/>
      <w:szCs w:val="18"/>
    </w:rPr>
  </w:style>
  <w:style w:type="paragraph" w:customStyle="1" w:styleId="61">
    <w:name w:val="页脚 New"/>
    <w:basedOn w:val="62"/>
    <w:qFormat/>
    <w:uiPriority w:val="0"/>
    <w:pPr>
      <w:tabs>
        <w:tab w:val="center" w:pos="4153"/>
        <w:tab w:val="right" w:pos="8306"/>
      </w:tabs>
      <w:snapToGrid w:val="0"/>
      <w:jc w:val="left"/>
    </w:pPr>
    <w:rPr>
      <w:rFonts w:eastAsia="仿宋_GB2312"/>
      <w:kern w:val="2"/>
      <w:sz w:val="18"/>
    </w:rPr>
  </w:style>
  <w:style w:type="paragraph" w:customStyle="1" w:styleId="62">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3">
    <w:name w:val="页脚 New New New New New New"/>
    <w:basedOn w:val="59"/>
    <w:qFormat/>
    <w:uiPriority w:val="0"/>
    <w:pPr>
      <w:tabs>
        <w:tab w:val="center" w:pos="4153"/>
        <w:tab w:val="right" w:pos="8306"/>
      </w:tabs>
      <w:snapToGrid w:val="0"/>
      <w:jc w:val="left"/>
    </w:pPr>
    <w:rPr>
      <w:sz w:val="18"/>
      <w:szCs w:val="18"/>
    </w:rPr>
  </w:style>
  <w:style w:type="paragraph" w:customStyle="1" w:styleId="64">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5">
    <w:name w:val="页眉 New New New"/>
    <w:basedOn w:val="35"/>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页眉 New New New New New New New New New New New New New New"/>
    <w:basedOn w:val="55"/>
    <w:qFormat/>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New New New New New New New"/>
    <w:basedOn w:val="21"/>
    <w:qFormat/>
    <w:uiPriority w:val="0"/>
    <w:pPr>
      <w:tabs>
        <w:tab w:val="center" w:pos="4153"/>
        <w:tab w:val="right" w:pos="8306"/>
      </w:tabs>
      <w:snapToGrid w:val="0"/>
      <w:jc w:val="left"/>
    </w:pPr>
    <w:rPr>
      <w:sz w:val="18"/>
      <w:szCs w:val="18"/>
    </w:rPr>
  </w:style>
  <w:style w:type="paragraph" w:customStyle="1" w:styleId="69">
    <w:name w:val="页眉 New New New New New New New New New New New New New New New New New New New New New New New New"/>
    <w:basedOn w:val="23"/>
    <w:qFormat/>
    <w:uiPriority w:val="0"/>
    <w:pPr>
      <w:pBdr>
        <w:bottom w:val="single" w:color="auto" w:sz="6" w:space="1"/>
      </w:pBdr>
      <w:tabs>
        <w:tab w:val="center" w:pos="4153"/>
        <w:tab w:val="right" w:pos="8306"/>
      </w:tabs>
      <w:snapToGrid w:val="0"/>
      <w:jc w:val="center"/>
    </w:pPr>
    <w:rPr>
      <w:sz w:val="18"/>
      <w:szCs w:val="18"/>
    </w:rPr>
  </w:style>
  <w:style w:type="paragraph" w:customStyle="1" w:styleId="70">
    <w:name w:val="页脚 New New New New New New New New New New New New New New"/>
    <w:basedOn w:val="55"/>
    <w:qFormat/>
    <w:uiPriority w:val="0"/>
    <w:pPr>
      <w:tabs>
        <w:tab w:val="center" w:pos="4153"/>
        <w:tab w:val="right" w:pos="8306"/>
      </w:tabs>
      <w:snapToGrid w:val="0"/>
      <w:jc w:val="left"/>
    </w:pPr>
    <w:rPr>
      <w:rFonts w:eastAsia="仿宋_GB2312"/>
      <w:kern w:val="2"/>
      <w:sz w:val="18"/>
    </w:rPr>
  </w:style>
  <w:style w:type="paragraph" w:customStyle="1" w:styleId="71">
    <w:name w:val="页眉 New New New New New New New New New New New New New New New"/>
    <w:basedOn w:val="21"/>
    <w:qFormat/>
    <w:uiPriority w:val="0"/>
    <w:pPr>
      <w:pBdr>
        <w:bottom w:val="single" w:color="auto" w:sz="6" w:space="1"/>
      </w:pBdr>
      <w:tabs>
        <w:tab w:val="center" w:pos="4153"/>
        <w:tab w:val="right" w:pos="8306"/>
      </w:tabs>
      <w:snapToGrid w:val="0"/>
      <w:jc w:val="center"/>
    </w:pPr>
    <w:rPr>
      <w:sz w:val="18"/>
      <w:szCs w:val="18"/>
    </w:rPr>
  </w:style>
  <w:style w:type="paragraph" w:customStyle="1" w:styleId="72">
    <w:name w:val="页眉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73">
    <w:name w:val="页脚 New New New New"/>
    <w:basedOn w:val="16"/>
    <w:qFormat/>
    <w:uiPriority w:val="0"/>
    <w:pPr>
      <w:tabs>
        <w:tab w:val="center" w:pos="4153"/>
        <w:tab w:val="right" w:pos="8306"/>
      </w:tabs>
      <w:snapToGrid w:val="0"/>
      <w:jc w:val="left"/>
    </w:pPr>
    <w:rPr>
      <w:rFonts w:eastAsia="仿宋_GB2312"/>
      <w:kern w:val="2"/>
      <w:sz w:val="18"/>
    </w:rPr>
  </w:style>
  <w:style w:type="paragraph" w:customStyle="1" w:styleId="74">
    <w:name w:val="页眉 New New"/>
    <w:basedOn w:val="45"/>
    <w:qFormat/>
    <w:uiPriority w:val="0"/>
    <w:pPr>
      <w:pBdr>
        <w:bottom w:val="single" w:color="auto" w:sz="6" w:space="1"/>
      </w:pBdr>
      <w:tabs>
        <w:tab w:val="center" w:pos="4153"/>
        <w:tab w:val="right" w:pos="8306"/>
      </w:tabs>
      <w:snapToGrid w:val="0"/>
      <w:jc w:val="center"/>
    </w:pPr>
    <w:rPr>
      <w:sz w:val="18"/>
      <w:szCs w:val="18"/>
    </w:rPr>
  </w:style>
  <w:style w:type="paragraph" w:customStyle="1" w:styleId="75">
    <w:name w:val="页脚 New New New New New New New"/>
    <w:basedOn w:val="26"/>
    <w:qFormat/>
    <w:uiPriority w:val="0"/>
    <w:pPr>
      <w:tabs>
        <w:tab w:val="center" w:pos="4153"/>
        <w:tab w:val="right" w:pos="8306"/>
      </w:tabs>
      <w:snapToGrid w:val="0"/>
      <w:jc w:val="left"/>
    </w:pPr>
    <w:rPr>
      <w:sz w:val="18"/>
      <w:szCs w:val="18"/>
    </w:rPr>
  </w:style>
  <w:style w:type="paragraph" w:customStyle="1" w:styleId="76">
    <w:name w:val="页脚 New New New New New"/>
    <w:basedOn w:val="57"/>
    <w:qFormat/>
    <w:uiPriority w:val="0"/>
    <w:pPr>
      <w:tabs>
        <w:tab w:val="center" w:pos="4153"/>
        <w:tab w:val="right" w:pos="8306"/>
      </w:tabs>
      <w:snapToGrid w:val="0"/>
      <w:jc w:val="left"/>
    </w:pPr>
    <w:rPr>
      <w:sz w:val="18"/>
      <w:szCs w:val="18"/>
    </w:rPr>
  </w:style>
  <w:style w:type="paragraph" w:customStyle="1" w:styleId="77">
    <w:name w:val="页眉 New"/>
    <w:basedOn w:val="62"/>
    <w:qFormat/>
    <w:uiPriority w:val="0"/>
    <w:pPr>
      <w:pBdr>
        <w:bottom w:val="single" w:color="auto" w:sz="6" w:space="1"/>
      </w:pBdr>
      <w:tabs>
        <w:tab w:val="center" w:pos="4153"/>
        <w:tab w:val="right" w:pos="8306"/>
      </w:tabs>
      <w:snapToGrid w:val="0"/>
      <w:jc w:val="center"/>
    </w:pPr>
    <w:rPr>
      <w:sz w:val="18"/>
      <w:szCs w:val="18"/>
    </w:rPr>
  </w:style>
  <w:style w:type="paragraph" w:customStyle="1" w:styleId="78">
    <w:name w:val="页眉 New New New New New New New New New New New New New New New New New New New New New New New New New"/>
    <w:basedOn w:val="38"/>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脚 New New New New New New New New New New New New New New New New New New New New New New New"/>
    <w:basedOn w:val="64"/>
    <w:qFormat/>
    <w:uiPriority w:val="0"/>
    <w:pPr>
      <w:tabs>
        <w:tab w:val="center" w:pos="4153"/>
        <w:tab w:val="right" w:pos="8306"/>
      </w:tabs>
      <w:snapToGrid w:val="0"/>
      <w:jc w:val="left"/>
    </w:pPr>
    <w:rPr>
      <w:sz w:val="18"/>
      <w:szCs w:val="18"/>
    </w:rPr>
  </w:style>
  <w:style w:type="paragraph" w:customStyle="1" w:styleId="80">
    <w:name w:val="页眉 New New New New New New New New New New New New New New New New New New New New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w:basedOn w:val="41"/>
    <w:qFormat/>
    <w:uiPriority w:val="0"/>
    <w:pPr>
      <w:tabs>
        <w:tab w:val="center" w:pos="4153"/>
        <w:tab w:val="right" w:pos="8306"/>
      </w:tabs>
      <w:snapToGrid w:val="0"/>
      <w:jc w:val="left"/>
    </w:pPr>
    <w:rPr>
      <w:sz w:val="18"/>
      <w:szCs w:val="18"/>
    </w:rPr>
  </w:style>
  <w:style w:type="paragraph" w:customStyle="1" w:styleId="82">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83">
    <w:name w:val="页脚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New"/>
    <w:basedOn w:val="64"/>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6">
    <w:name w:val="页脚 New New New New New New New New New"/>
    <w:basedOn w:val="50"/>
    <w:qFormat/>
    <w:uiPriority w:val="0"/>
    <w:pPr>
      <w:tabs>
        <w:tab w:val="center" w:pos="4153"/>
        <w:tab w:val="right" w:pos="8306"/>
      </w:tabs>
      <w:snapToGrid w:val="0"/>
      <w:jc w:val="left"/>
    </w:pPr>
    <w:rPr>
      <w:sz w:val="18"/>
      <w:szCs w:val="18"/>
    </w:rPr>
  </w:style>
  <w:style w:type="paragraph" w:customStyle="1" w:styleId="87">
    <w:name w:val="页眉 New New New New New New"/>
    <w:basedOn w:val="59"/>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脚 New New New New New New New New New New"/>
    <w:basedOn w:val="58"/>
    <w:qFormat/>
    <w:uiPriority w:val="0"/>
    <w:pPr>
      <w:tabs>
        <w:tab w:val="center" w:pos="4153"/>
        <w:tab w:val="right" w:pos="8306"/>
      </w:tabs>
      <w:snapToGrid w:val="0"/>
      <w:jc w:val="left"/>
    </w:pPr>
    <w:rPr>
      <w:sz w:val="18"/>
      <w:szCs w:val="18"/>
    </w:rPr>
  </w:style>
  <w:style w:type="paragraph" w:customStyle="1" w:styleId="89">
    <w:name w:val="页眉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眉 New New New New New New New"/>
    <w:basedOn w:val="26"/>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w:basedOn w:val="57"/>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27"/>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Kingsoft\WPS%20Office\12.1.0.20305\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Microsoft</Company>
  <Pages>10</Pages>
  <Words>3267</Words>
  <Characters>3443</Characters>
  <Lines>32</Lines>
  <Paragraphs>9</Paragraphs>
  <TotalTime>7</TotalTime>
  <ScaleCrop>false</ScaleCrop>
  <LinksUpToDate>false</LinksUpToDate>
  <CharactersWithSpaces>3534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2020-03-09T02:34:00Z</dcterms:created>
  <dc:creator>王志强</dc:creator>
  <cp:lastModifiedBy>郭松</cp:lastModifiedBy>
  <cp:lastPrinted>2022-03-21T06:33:00Z</cp:lastPrinted>
  <dcterms:modified xsi:type="dcterms:W3CDTF">2026-01-29T03:06:03Z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A2DFFC6331974A5B8885AF29D30BDE96_13</vt:lpwstr>
  </property>
  <property fmtid="{D5CDD505-2E9C-101B-9397-08002B2CF9AE}" pid="4" name="KSOTemplateDocerSaveRecord">
    <vt:lpwstr>eyJoZGlkIjoiNWYzYjM1NTc2Nzg4ZjM3ZWM1NGVmNmEyZGVkN2FkNGMiLCJ1c2VySWQiOiIzMDk3MDc3OTUifQ==</vt:lpwstr>
  </property>
</Properties>
</file>