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zh-CN" w:bidi="ar-S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 w:bidi="ar-SA"/>
        </w:rPr>
        <w:t>集安市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zh-CN" w:bidi="ar-SA"/>
        </w:rPr>
        <w:t>202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 w:bidi="ar-SA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 w:bidi="ar-SA"/>
        </w:rPr>
        <w:t>年预算执行情况和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文星仿宋" w:cs="Times New Roman"/>
          <w:sz w:val="32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zh-CN" w:bidi="ar-SA"/>
        </w:rPr>
        <w:t>202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 w:bidi="ar-SA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 w:bidi="ar-SA"/>
        </w:rPr>
        <w:t>年预算（草案）的报告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文星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 w:bidi="ar-SA"/>
        </w:rPr>
        <w:t>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  <w:t>财政局局长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  <w:t>李培杰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文星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受市政府委托，向大会报告202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年预算执行情况和202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年预算草案，请予审议。并请市政协各位委员提出意见。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年，在市委、市政府的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坚强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领导下，在市人大依法监督和市政协民主监督下，财政部门始终坚持以习近平新时代中国特色社会主义思想为指导，深入贯彻落实党的二十大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和二十届历次全会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精神，坚持稳中求进工作总基调，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全力以赴组织财政收入，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调整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优化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支出结构，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防范化解债务风险，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着力深化财政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体制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改革，全年财政运行总体平稳。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（一）一般公共预算执行情况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bidi="ar-SA"/>
        </w:rPr>
        <w:t>收入完成情况。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年，全市一般公共预算地方级财政收入完成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元，完成预算100%（调整后预算，下同）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31.3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，主要是盘活存量资产增收影响。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主要收入项目：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——增值税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5,479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上年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部分企业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补缴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税款，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年无此项收入。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——企业所得税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007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主要是上年追缴企业欠税，本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年无此项收入。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——个人所得税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102.5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34.2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主要是企业股权转让产生增收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影响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房产税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284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1.9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——契税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完成预算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60.8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上年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举办购房节活动契税增收影响。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——国有资源（资产）有偿使用等非税收入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363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103.5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 xml:space="preserve">主要是盘活存量资产增收影响。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bidi="ar-SA"/>
        </w:rPr>
        <w:t>支出完成情况。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年，全市一般公共预算财政支出完成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399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%（调整后预算，下同），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与上年基本持平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主要支出项目：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——一般公共服务支出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主要是年初工资普调、补发及下解放村二组避险搬迁建设项目增加支出影响。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——国防支出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046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——公共安全支出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579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——教育支出3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906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增长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——科学技术支出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0.17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——文化体育与传媒支出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907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——社会保障和就业支出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074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主要是清缴以前年度职业年金增加支出影响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——卫生健康支出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936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——节能环保支出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99.8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67.8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林业生态保护资金科目调整增加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——城乡社区支出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33,069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下降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主要是创业孵化基地等项目减少支出影响。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——农林水支出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大江大河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项目增加支出影响。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——交通运输支出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304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20.3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沿边开放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旅游大通道项目减少支出影响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——资源勘探工业信息等支出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394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——商业服务业支出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万元，完成预算100%，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与上年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持平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——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灾害防治及应急管理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154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万元，完成预算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125.4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主要是防汛及灾后重建项目增加支出影响。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bidi="ar-SA"/>
        </w:rPr>
        <w:t>收支平衡情况。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全市一般公共预算地方级财政收入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万元，加上“两税”和所得税基数返还11,723万元、专项及一般性转移支付补助收入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235,371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万元、上年结余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8,3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万元、动用预算稳定调节基金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30,000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、调入资金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432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万元，一般公共预算收入总计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509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万元。一般公共预算支出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399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万元，加上上解支出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997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万元、债务还本支出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17,840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万元、安排预算稳定调节基金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30,000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万元，一般公共预算支出总计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91,236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万元。收支相抵，当年一般公共预算结余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44,273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万元，全部为结转下年支出。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bidi="ar-SA"/>
        </w:rPr>
        <w:t>（二）政府性基金预算执行情况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年，全市政府性基金预算收入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3,858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万元，加上省补助收入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937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万元、地方政府专项债务转贷收入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375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863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万元、上年结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464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万元，政府性基金预算收入总计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497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万元。全市政府性基金预算支出总计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70,112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万元。收支相抵，当年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政府性基金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13,385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万元，全部为结转下年支出。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（三）政府债务情况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2025年，共发行政府债券66,023万元。其中，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一般债券发行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15,298万元，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主要用于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老旧小区改造、财榆线花甸镇经荒崴子村至双岔村边防公路建设、美丽乡村建设“十百千万”工程、排水及供热管网建设工程（云水路民桥街-锦绣街段）、红松储备林建设项目等；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专项债券发行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50,725万元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，主要用于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化解拖欠企业账款、医药健康产业园区建设项目、中国清河人参高新技术产业园区建设项目、市医院异地新建项目、万资创新产业园区建设项目等。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再融资债券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21,490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万元，主要用于债券还本支出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一般债还本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17,840万元，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专项债还本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3,650万元。2025年，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债务付息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25,753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一般债付息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15,365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万元，专项债付息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10,388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bidi="ar-SA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（四）财政主要工作情况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年，按国家政策要求，药品价格降低，而我市主要重点税源为益盛、博祥等医药企业，再加上去年一次性缴库等因素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影响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，我市税收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面临较大压力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。此外，由于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“三保”支出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提级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管理、专项资金按项目进度精准拨付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严重影响我市资金调度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。面对多重困难，财政部门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主动作为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，完成全年重点工作任务。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1.多措并举筹措资金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财政保障能力不减。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全力以赴组织收入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全年地方级财政收入完成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31.3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提前超额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完成人大审议批准的地方级财政收入目标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，增幅创历史新高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积极争取上级补助资金。紧盯国家、省级政策导向，主动对上沟通衔接，尽最大努力争取政策倾斜与资金支持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在全省财政体制改革、资金按项目进度精准管控背景下，联合多部门成功争取各类转移支付资金26亿元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超额完成全年争取20亿元的目标任务。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统筹盘活存量资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金16,867万元。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盘活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城乡供水系统提升项目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红松储备林经营权、吉视传媒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股权等14,567万元，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收回各部门存量资金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2,300万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2.科学优化支出结构，重点领域保障到位。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全年一般公共预算财政支出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338,339万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支出规模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与上年持平，但重点支出保障到位。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按时足额发放工资，保障全市单位基本运转。全年共拨付资金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85,699万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元，保障全市机关单位在职人员五险二金、绩效工资、职称工资等按时足额发放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拨付资金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9,235万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元保障全市各部门正常运转。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加大民生领域投入力度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全年累计投入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150,266万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元用于教育、社会保障、医疗卫生等各项社会事业，足额保障各项民生政策优先落实。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重点项目资金保障有力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大江大河治理、山水林田湖草沙建设、下解放二组异地搬迁、清河高新技术产业园区、市医院异地新建项目、农村公路及百村提升建设等重点项目资金按照工程进度足额保障。此外，多渠道筹措资金，有效保障了抢险救灾、公共安全、信访维稳、城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维护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等重点工作推进。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3.坚持有保有压原则，防范化解重大风险。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在严格落实过“紧日子”前提下，足额编制“三保”支出预算，压减非急需、非重点支出，优先保障“三保”等刚性支出需求。加大库款保障力度，密切关注调拨资金动态，合理控制库款规模，切实兜牢“三保”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底线。严格规范地方政府债务管理，进一步完善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债券资金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使用、偿还、预警等全流程债务风险防控体系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坚决“控增量，化存量”。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2025年，共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化解地方政府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存量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债务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2,000万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元，按照财政部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最新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债务风险测算办法测算，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我市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债务风险等级为黄色，风险整体可控。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在债务风险安全可控的前提下，合理利用债务限额，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全年共争取债券资金87,513万元，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保障了全市重点项目建设资金需要。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4.建立健全体制机制，持续深化推进改革。一是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全面推进预算管理一体化改革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建立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流程”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财政资金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运行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机制，资金使用效率进一步提高。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深入开展零基预算改革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各类支出全部“从零编制”，彻底打破“基数+增长”固有模式，为保障公共服务、推动经济增长提供有力支撑。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开展预算绩效管理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基本建成“全方位、全过程、全覆盖”的预算绩效管理体系。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稳步推进国企改革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建立国有企业负责人经营业绩考核制度，对竞争类与功能类企业实行差异化考核，坚持 “业绩升、薪酬升，业绩降、薪酬降” 的考核导向，充分调动企业干事创业积极性，促进国有资产保值增值。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年，我市财政总体运行平稳，圆满完成了全年财政工作任务，但仍然存在一些需要着力解决的矛盾和问题。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我市经济体量较小，收入规模有限，转移支付依赖度较高，财政运行及“三保”保障方面财政自给率严重不足。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受经济下行等因素影响，土地交易疲软，基金收入大幅下降。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刚性支出有增无减，工资待遇逐年提高，民生政策逐年提标，还本付息逐年增加，收支矛盾异常突出。对此，我们将脚踏实地，扎实工作，落实积极的财政政策，采取更有力的措施克服和解决困难。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年预算草案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省财政厅实施零基预算改革，提前告知转移支付还未下达，暂按上年规模编制，待正式下达后，预算将进行调整，届时再向人大常委会予以报告。预算编制和财政工作指导思想是：高举习近平新时代中国特色社会主义思想伟大旗帜，深入贯彻落实党的二十大和二十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历次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会精神，坚持稳中求进工作总基调，牢固树立过“紧日子”思想，精准有效实施积极的财政政策，牢牢兜住“三保”支出底线，保障重点支出需求，防范化解债务风险，扎实做好各项财政改革发展工作，为加快建设中国最美边境城市提供财力保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（一）一般公共预算收支情况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收入计划。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年，全市一般公共预算地方级财政收入计划安排3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2,311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，按可比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口径增长6%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主要收入项目：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——增值税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9.9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%。主要是重点项目建设增加收入影响。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——企业所得税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178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同比增长17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%。主要是企业补缴欠税影响。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——个人所得税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665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同比增长8.7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%。主要是企业补缴欠税影响。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——契税1,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下降2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上年五院补缴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收入影响。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——国有资源（资产）有偿使用等非税收入1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296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按可比口径同比增长6.7%。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盘活存量资产增收影响。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支出计划。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年，全市一般公共预算支出3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，按可比口径同比增长1%。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主要支出项目：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——一般公共服务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27,1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上年下解放村二组避险搬迁建设项目增加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——公共安全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10,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同比增长0.5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——教育支出39,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增长0.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——科学技术、文化体育与传媒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增长1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——社会保障和就业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503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增长0.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——卫生健康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同比下降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——城乡社区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支出27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——农林水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支出45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568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同比下降24.4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%。主要是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上年拨付大江大河项目资金增加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——交通运输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支出13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451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下降4.5%。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预算平衡情况。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年，全市一般公共预算地方级财政收入3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万元，加上“两税”和所得税基数返还11,723万元、专项及一般性转移支付补助收入2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156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万元、调入资金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37,978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万元、动用预算稳定调节基金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,000万元、上年结余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44,273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万元,全市一般公共预算收入总计为3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441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万元。全市一般公共预算支出总计为3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92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441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万元。收支相抵，当年一般公共预算收支平衡。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（二）政府性基金预算收支情况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年，全市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政府性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基金预算收入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5,300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万元，加上调入资金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072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万元、上级补助收入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13,978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万元、上年结余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385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万元，基金预算收入总计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735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万元。全市基金预算支出总计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55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735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万元。收支相抵，当年政府性基金预算收支平衡。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-SA"/>
        </w:rPr>
        <w:t>（三）财政重点工作安排情况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1.提升保障能力，促进经济平稳运行。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与税务部门协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联动，加强对重点行业、企业的税源监控，加大税收征缴力度，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深挖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非税收入潜力，做到应收尽收、应缴尽缴，确保收入规模合理增长、收入质量稳步提升。积极向上争取资金，深入了解国家和省级政策导向, 重点争取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县级基本财力、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均衡性、边境地区、重点生态功能区等转移支付资金, 全力缓解财政平衡压力。深度盘活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存量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资产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进一步促进创效增收，让“旧资产”发挥“新用途”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加大财政资金整合力度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全面梳理各部门沉淀的结余结转资金, 加强财政资金使用效益。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2.优化支出结构，全力保障改善民生。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坚决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落实过“紧日子”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要求，严格预算执行，压缩一般性支出，大力压减非刚性支出，把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“三保”支出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放在财政支出的首位，确保人员工资按时发放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政府机关运转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经费足额保障，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教育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医疗、社保就业等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民生支出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优先落实，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提高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财政支出对民生的保障水平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加强公共服务建设，提高公共服务水平，满足人民群众的基本公共服务需求。进一步巩固拓展脱贫攻坚成果，全面推进乡村振兴。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深入开展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预算执行常态化监督，确保资金落到实处，促进经济社会平稳健康发展。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3.深化改革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任务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，提升财政管理效能。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进一步开展零基预算改革，加强政府预算编制，规范部门和单位预算管理。强化预算执行，健全预算绩效管理制度体系，推动预算绩效管理提质增效。优化国库集中收付管理，拓展政府采购政策功能，建立财政资金长效管控机制。加强国有企业党的领导和党的建设，把坚持党的领导、加强党的建设贯彻到国企改革发展全过程，引领保障国企高质量发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持续推进国企战略性重组和专业化整合，推进国有经济布局优化和结构调整。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4.抓实风险防控，保障财政平稳运行。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健全债务资金管理制度, 严控风险，确保债务资金使用合法合规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严格政府债务限额管理，坚持举债规模与财政承受能力相匹配，防止过度举债，牢牢守住不发生区域性系统性风险的底线。推进法治财政建设，深入贯彻落实各项法规，增强预算的法治性和约束力，着力构建现代财政制度。扎实有序开展财经秩序专项整治行动，进一步严肃财经纪律，着力推动财政管理工作提质增效。加强财务人员财经法纪教育和业务能力培训，牢固树立财经法纪意识。继续完善财政投资评审和监督检查等制度体系，不断提升财政科学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各位代表，202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年财税发展改革任务艰巨，使命光荣。我们将在市委、市政府的坚强领导下，在市人大、市政协监督和支持下，以更加昂扬的斗志、守正创新、开拓进取、笃行实干、砥砺奋进，为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我市高质量发展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 w:bidi="ar-SA"/>
        </w:rPr>
        <w:t>作出新的更大贡献！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_GB2312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4153"/>
                            </w:tabs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lear" w:pos="4153"/>
                      </w:tabs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60325</wp:posOffset>
              </wp:positionV>
              <wp:extent cx="1012190" cy="946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94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4153"/>
                            </w:tabs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4.75pt;height:7.45pt;width:79.7pt;mso-position-horizontal-relative:margin;z-index:251659264;mso-width-relative:page;mso-height-relative:page;" filled="f" stroked="f" coordsize="21600,21600" o:gfxdata="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oPiuNgAAAAIAQAADwAAAAAAAAABACAAAAAiAAAAZHJzL2Rvd25y&#10;ZXYueG1sUEsBAhQAFAAAAAgAh07iQOEXeIM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lear" w:pos="4153"/>
                      </w:tabs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GRmM2I3YjEwMzk2NWYyODFiN2JmNGMxYzc2NDAifQ=="/>
  </w:docVars>
  <w:rsids>
    <w:rsidRoot w:val="00000000"/>
    <w:rsid w:val="0119677B"/>
    <w:rsid w:val="03920A67"/>
    <w:rsid w:val="053D2A43"/>
    <w:rsid w:val="07BC60B3"/>
    <w:rsid w:val="08F57ACE"/>
    <w:rsid w:val="0CAA4972"/>
    <w:rsid w:val="0D68433B"/>
    <w:rsid w:val="0E8724AA"/>
    <w:rsid w:val="0EDD34DE"/>
    <w:rsid w:val="12E72818"/>
    <w:rsid w:val="16881B30"/>
    <w:rsid w:val="16BE02A6"/>
    <w:rsid w:val="18321662"/>
    <w:rsid w:val="18BF3CFC"/>
    <w:rsid w:val="1D400C8C"/>
    <w:rsid w:val="1F402A12"/>
    <w:rsid w:val="1F533349"/>
    <w:rsid w:val="25357E17"/>
    <w:rsid w:val="282615FA"/>
    <w:rsid w:val="306E3EC4"/>
    <w:rsid w:val="331C697F"/>
    <w:rsid w:val="381B7A4B"/>
    <w:rsid w:val="385775AE"/>
    <w:rsid w:val="3B0532F1"/>
    <w:rsid w:val="3B3140E6"/>
    <w:rsid w:val="3D0870C9"/>
    <w:rsid w:val="3D804F47"/>
    <w:rsid w:val="47230F03"/>
    <w:rsid w:val="47C811B0"/>
    <w:rsid w:val="48256D81"/>
    <w:rsid w:val="49232BBE"/>
    <w:rsid w:val="58AE4B70"/>
    <w:rsid w:val="5B2B05E7"/>
    <w:rsid w:val="6673607D"/>
    <w:rsid w:val="68CA1553"/>
    <w:rsid w:val="69790883"/>
    <w:rsid w:val="6C48540E"/>
    <w:rsid w:val="70781894"/>
    <w:rsid w:val="73DB37F2"/>
    <w:rsid w:val="7A56118E"/>
    <w:rsid w:val="7B137444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/>
      <w:color w:val="FF0000"/>
      <w:sz w:val="28"/>
      <w:szCs w:val="2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5247</Words>
  <Characters>6018</Characters>
  <Lines>0</Lines>
  <Paragraphs>0</Paragraphs>
  <TotalTime>26</TotalTime>
  <ScaleCrop>false</ScaleCrop>
  <LinksUpToDate>false</LinksUpToDate>
  <CharactersWithSpaces>6031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Administrator</dc:creator>
  <cp:lastModifiedBy>Administrator</cp:lastModifiedBy>
  <cp:lastPrinted>2025-12-24T10:10:00Z</cp:lastPrinted>
  <dcterms:modified xsi:type="dcterms:W3CDTF">2025-12-25T02:53:51Z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eyJoZGlkIjoiNjQ5NGFmN2Y5ZjBlMGI5MGI0OGM4MDdlMGMzZDQ1YjkiLCJ1c2VySWQiOiIxNDgwNDAwMDI2In0=</vt:lpwstr>
  </property>
  <property fmtid="{D5CDD505-2E9C-101B-9397-08002B2CF9AE}" pid="4" name="ICV">
    <vt:lpwstr>22F2ED4DD05145A7AEB6E6A79DAA7531</vt:lpwstr>
  </property>
</Properties>
</file>