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7CB97">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sz w:val="44"/>
          <w:szCs w:val="44"/>
        </w:rPr>
      </w:pPr>
      <w:bookmarkStart w:id="0" w:name="OLE_LINK2"/>
      <w:bookmarkStart w:id="1" w:name="OLE_LINK1"/>
      <w:r>
        <w:rPr>
          <w:rFonts w:hint="eastAsia" w:ascii="黑体" w:eastAsia="黑体"/>
          <w:sz w:val="44"/>
          <w:szCs w:val="44"/>
        </w:rPr>
        <w:t>集安市</w:t>
      </w:r>
      <w:bookmarkStart w:id="2" w:name="OLE_LINK4"/>
      <w:bookmarkStart w:id="3" w:name="OLE_LINK3"/>
      <w:r>
        <w:rPr>
          <w:rFonts w:hint="eastAsia" w:ascii="黑体" w:eastAsia="黑体"/>
          <w:sz w:val="44"/>
          <w:szCs w:val="44"/>
        </w:rPr>
        <w:t>少</w:t>
      </w:r>
      <w:r>
        <w:rPr>
          <w:rFonts w:ascii="黑体" w:eastAsia="黑体"/>
          <w:sz w:val="44"/>
          <w:szCs w:val="44"/>
        </w:rPr>
        <w:t>数民族发展补助资金管理办法</w:t>
      </w:r>
      <w:bookmarkEnd w:id="2"/>
      <w:bookmarkEnd w:id="3"/>
    </w:p>
    <w:p w14:paraId="6442B06B">
      <w:pPr>
        <w:keepNext w:val="0"/>
        <w:keepLines w:val="0"/>
        <w:pageBreakBefore w:val="0"/>
        <w:widowControl w:val="0"/>
        <w:kinsoku/>
        <w:overflowPunct/>
        <w:topLinePunct w:val="0"/>
        <w:autoSpaceDE/>
        <w:autoSpaceDN/>
        <w:bidi w:val="0"/>
        <w:adjustRightInd/>
        <w:snapToGrid/>
        <w:ind w:firstLine="0" w:firstLineChars="0"/>
        <w:jc w:val="center"/>
        <w:textAlignment w:val="auto"/>
        <w:rPr>
          <w:rFonts w:hint="eastAsia" w:ascii="黑体" w:eastAsia="黑体"/>
          <w:sz w:val="44"/>
          <w:szCs w:val="44"/>
        </w:rPr>
      </w:pPr>
      <w:r>
        <w:rPr>
          <w:rFonts w:hint="eastAsia" w:ascii="黑体" w:eastAsia="黑体"/>
          <w:sz w:val="44"/>
          <w:szCs w:val="44"/>
        </w:rPr>
        <w:t>（试行）</w:t>
      </w:r>
    </w:p>
    <w:p w14:paraId="04BCD751">
      <w:pPr>
        <w:keepNext w:val="0"/>
        <w:keepLines w:val="0"/>
        <w:pageBreakBefore w:val="0"/>
        <w:widowControl w:val="0"/>
        <w:kinsoku/>
        <w:overflowPunct/>
        <w:topLinePunct w:val="0"/>
        <w:autoSpaceDE/>
        <w:autoSpaceDN/>
        <w:bidi w:val="0"/>
        <w:adjustRightInd/>
        <w:snapToGrid/>
        <w:ind w:firstLine="0" w:firstLineChars="0"/>
        <w:jc w:val="center"/>
        <w:textAlignment w:val="auto"/>
        <w:rPr>
          <w:rFonts w:hint="eastAsia" w:ascii="黑体" w:eastAsia="黑体"/>
          <w:sz w:val="44"/>
          <w:szCs w:val="44"/>
          <w:lang w:eastAsia="zh-CN"/>
        </w:rPr>
      </w:pPr>
      <w:r>
        <w:rPr>
          <w:rFonts w:hint="eastAsia" w:ascii="黑体" w:eastAsia="黑体"/>
          <w:sz w:val="44"/>
          <w:szCs w:val="44"/>
          <w:lang w:eastAsia="zh-CN"/>
        </w:rPr>
        <w:t>（征求意见稿）</w:t>
      </w:r>
    </w:p>
    <w:p w14:paraId="6FF63AA2">
      <w:pPr>
        <w:keepNext w:val="0"/>
        <w:keepLines w:val="0"/>
        <w:pageBreakBefore w:val="0"/>
        <w:widowControl w:val="0"/>
        <w:kinsoku/>
        <w:overflowPunct/>
        <w:topLinePunct w:val="0"/>
        <w:autoSpaceDE/>
        <w:autoSpaceDN/>
        <w:bidi w:val="0"/>
        <w:adjustRightInd/>
        <w:snapToGrid/>
        <w:textAlignment w:val="auto"/>
      </w:pPr>
    </w:p>
    <w:p w14:paraId="66F0EAA6">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 xml:space="preserve">第一章 </w:t>
      </w:r>
      <w:r>
        <w:rPr>
          <w:rFonts w:hint="eastAsia" w:ascii="黑体" w:eastAsia="黑体"/>
          <w:lang w:val="en-US" w:eastAsia="zh-CN"/>
        </w:rPr>
        <w:t xml:space="preserve"> </w:t>
      </w:r>
      <w:r>
        <w:rPr>
          <w:rFonts w:ascii="黑体" w:eastAsia="黑体"/>
        </w:rPr>
        <w:t>总</w:t>
      </w:r>
      <w:r>
        <w:rPr>
          <w:rFonts w:hint="eastAsia" w:ascii="黑体" w:eastAsia="黑体"/>
          <w:lang w:val="en-US" w:eastAsia="zh-CN"/>
        </w:rPr>
        <w:t xml:space="preserve"> </w:t>
      </w:r>
      <w:r>
        <w:rPr>
          <w:rFonts w:ascii="黑体" w:eastAsia="黑体"/>
        </w:rPr>
        <w:t>则</w:t>
      </w:r>
    </w:p>
    <w:p w14:paraId="12809ACA">
      <w:pPr>
        <w:keepNext w:val="0"/>
        <w:keepLines w:val="0"/>
        <w:pageBreakBefore w:val="0"/>
        <w:widowControl w:val="0"/>
        <w:kinsoku/>
        <w:overflowPunct/>
        <w:topLinePunct w:val="0"/>
        <w:autoSpaceDE/>
        <w:autoSpaceDN/>
        <w:bidi w:val="0"/>
        <w:adjustRightInd/>
        <w:snapToGrid/>
        <w:textAlignment w:val="auto"/>
      </w:pPr>
    </w:p>
    <w:p w14:paraId="57A03AFA">
      <w:pPr>
        <w:keepNext w:val="0"/>
        <w:keepLines w:val="0"/>
        <w:pageBreakBefore w:val="0"/>
        <w:widowControl w:val="0"/>
        <w:kinsoku/>
        <w:overflowPunct/>
        <w:topLinePunct w:val="0"/>
        <w:autoSpaceDE/>
        <w:autoSpaceDN/>
        <w:bidi w:val="0"/>
        <w:adjustRightInd/>
        <w:snapToGrid/>
        <w:ind w:firstLine="643"/>
        <w:textAlignment w:val="auto"/>
      </w:pPr>
      <w:r>
        <w:rPr>
          <w:b/>
        </w:rPr>
        <w:t>第一条</w:t>
      </w:r>
      <w:r>
        <w:rPr>
          <w:rFonts w:hint="eastAsia"/>
        </w:rPr>
        <w:t xml:space="preserve">  </w:t>
      </w:r>
      <w:r>
        <w:t>为促进各民族共同发展，加强少数民族发展补助资金的分配使用管理，提高资金使用的规范性、精准性和有效性。依据</w:t>
      </w:r>
      <w:r>
        <w:rPr>
          <w:rFonts w:hint="eastAsia" w:ascii="仿宋_GB2312" w:hAnsi="黑体" w:eastAsia="仿宋_GB2312" w:cs="楷体_GB2312"/>
          <w:bCs/>
          <w:color w:val="000000"/>
          <w:kern w:val="0"/>
          <w:sz w:val="32"/>
          <w:szCs w:val="32"/>
          <w:lang w:eastAsia="zh-CN"/>
        </w:rPr>
        <w:t>《中华人民共和国预算法》及其实施条例、《中华人民共和国民族区域自治法》、《吉林省省级财政专项资金管理办法》（吉政规</w:t>
      </w:r>
      <w:r>
        <w:rPr>
          <w:rFonts w:hint="default" w:ascii="Times New Roman" w:hAnsi="Times New Roman" w:eastAsia="仿宋_GB2312" w:cs="Times New Roman"/>
          <w:bCs/>
          <w:color w:val="000000"/>
          <w:kern w:val="0"/>
          <w:sz w:val="32"/>
          <w:szCs w:val="32"/>
          <w:lang w:eastAsia="zh-CN"/>
        </w:rPr>
        <w:t>〔2024〕</w:t>
      </w:r>
      <w:r>
        <w:rPr>
          <w:rFonts w:hint="default" w:ascii="Times New Roman" w:hAnsi="Times New Roman" w:eastAsia="仿宋_GB2312" w:cs="Times New Roman"/>
          <w:bCs/>
          <w:color w:val="000000"/>
          <w:kern w:val="0"/>
          <w:sz w:val="32"/>
          <w:szCs w:val="32"/>
          <w:lang w:val="en-US" w:eastAsia="zh-CN"/>
        </w:rPr>
        <w:t>2</w:t>
      </w:r>
      <w:r>
        <w:rPr>
          <w:rFonts w:hint="eastAsia" w:ascii="仿宋_GB2312" w:hAnsi="黑体" w:eastAsia="仿宋_GB2312" w:cs="楷体_GB2312"/>
          <w:bCs/>
          <w:color w:val="000000"/>
          <w:kern w:val="0"/>
          <w:sz w:val="32"/>
          <w:szCs w:val="32"/>
          <w:lang w:val="en-US" w:eastAsia="zh-CN"/>
        </w:rPr>
        <w:t>号）</w:t>
      </w:r>
      <w:r>
        <w:rPr>
          <w:rFonts w:hint="eastAsia" w:ascii="仿宋_GB2312" w:hAnsi="黑体" w:eastAsia="仿宋_GB2312" w:cs="楷体_GB2312"/>
          <w:bCs/>
          <w:color w:val="000000"/>
          <w:kern w:val="0"/>
          <w:sz w:val="32"/>
          <w:szCs w:val="32"/>
          <w:lang w:eastAsia="zh-CN"/>
        </w:rPr>
        <w:t>、《关于进一步加强财政专项资金全过程管理的通知》（吉政办函</w:t>
      </w:r>
      <w:r>
        <w:rPr>
          <w:rFonts w:hint="default" w:ascii="Times New Roman" w:hAnsi="Times New Roman" w:eastAsia="仿宋_GB2312" w:cs="Times New Roman"/>
          <w:bCs/>
          <w:color w:val="000000"/>
          <w:kern w:val="0"/>
          <w:sz w:val="32"/>
          <w:szCs w:val="32"/>
          <w:lang w:eastAsia="zh-CN"/>
        </w:rPr>
        <w:t>〔202</w:t>
      </w:r>
      <w:r>
        <w:rPr>
          <w:rFonts w:hint="default" w:ascii="Times New Roman" w:hAnsi="Times New Roman" w:eastAsia="仿宋_GB2312" w:cs="Times New Roman"/>
          <w:bCs/>
          <w:color w:val="000000"/>
          <w:kern w:val="0"/>
          <w:sz w:val="32"/>
          <w:szCs w:val="32"/>
          <w:lang w:val="en-US" w:eastAsia="zh-CN"/>
        </w:rPr>
        <w:t>5</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12</w:t>
      </w:r>
      <w:r>
        <w:rPr>
          <w:rFonts w:hint="eastAsia" w:ascii="仿宋_GB2312" w:hAnsi="黑体" w:eastAsia="仿宋_GB2312" w:cs="楷体_GB2312"/>
          <w:bCs/>
          <w:color w:val="000000"/>
          <w:kern w:val="0"/>
          <w:sz w:val="32"/>
          <w:szCs w:val="32"/>
          <w:lang w:val="en-US" w:eastAsia="zh-CN"/>
        </w:rPr>
        <w:t>号）</w:t>
      </w:r>
      <w:r>
        <w:rPr>
          <w:rFonts w:hint="eastAsia" w:cs="楷体_GB2312"/>
          <w:bCs/>
          <w:color w:val="000000"/>
          <w:kern w:val="0"/>
          <w:sz w:val="32"/>
          <w:szCs w:val="32"/>
          <w:lang w:val="en-US" w:eastAsia="zh-CN"/>
        </w:rPr>
        <w:t>、</w:t>
      </w:r>
      <w:r>
        <w:t>《</w:t>
      </w:r>
      <w:r>
        <w:rPr>
          <w:rFonts w:hint="eastAsia"/>
        </w:rPr>
        <w:t>吉林省少</w:t>
      </w:r>
      <w:r>
        <w:t>数民族发展补助资金管理办法》等有</w:t>
      </w:r>
      <w:r>
        <w:rPr>
          <w:rFonts w:hint="eastAsia"/>
        </w:rPr>
        <w:t>关</w:t>
      </w:r>
      <w:r>
        <w:t>规定，制定本办法。</w:t>
      </w:r>
      <w:bookmarkStart w:id="20" w:name="_GoBack"/>
      <w:bookmarkEnd w:id="20"/>
    </w:p>
    <w:p w14:paraId="7EE812A1">
      <w:pPr>
        <w:keepNext w:val="0"/>
        <w:keepLines w:val="0"/>
        <w:pageBreakBefore w:val="0"/>
        <w:widowControl w:val="0"/>
        <w:kinsoku/>
        <w:overflowPunct/>
        <w:topLinePunct w:val="0"/>
        <w:autoSpaceDE/>
        <w:autoSpaceDN/>
        <w:bidi w:val="0"/>
        <w:adjustRightInd/>
        <w:snapToGrid/>
        <w:ind w:firstLine="643"/>
        <w:textAlignment w:val="auto"/>
      </w:pPr>
      <w:r>
        <w:rPr>
          <w:b/>
        </w:rPr>
        <w:t>第二条</w:t>
      </w:r>
      <w:r>
        <w:t xml:space="preserve">  本办法所称的少数民族发展补助资金(以下简称补助资金)是指由省级预算安排的，专项用于围绕铸牢中华民族共同体意识主线，构筑中华民族共有精神家园，加强中华民族共同体建设，用于促进各民族共同团结奋斗、共同繁荣发展的财政资金。</w:t>
      </w:r>
    </w:p>
    <w:p w14:paraId="72B4B5D4">
      <w:pPr>
        <w:keepNext w:val="0"/>
        <w:keepLines w:val="0"/>
        <w:pageBreakBefore w:val="0"/>
        <w:widowControl w:val="0"/>
        <w:kinsoku/>
        <w:overflowPunct/>
        <w:topLinePunct w:val="0"/>
        <w:autoSpaceDE/>
        <w:autoSpaceDN/>
        <w:bidi w:val="0"/>
        <w:adjustRightInd/>
        <w:snapToGrid/>
        <w:ind w:firstLine="643"/>
        <w:textAlignment w:val="auto"/>
      </w:pPr>
      <w:r>
        <w:rPr>
          <w:b/>
        </w:rPr>
        <w:t>第三条</w:t>
      </w:r>
      <w:r>
        <w:rPr>
          <w:rFonts w:hint="eastAsia"/>
        </w:rPr>
        <w:t xml:space="preserve">  </w:t>
      </w:r>
      <w:r>
        <w:t>补助资金的使用和管理应当符合国家以及省委、省政府关于民族工作的总体要求，遵循</w:t>
      </w:r>
      <w:r>
        <w:rPr>
          <w:rFonts w:hint="eastAsia"/>
        </w:rPr>
        <w:t>“</w:t>
      </w:r>
      <w:r>
        <w:t>加强统筹、突出重点、因事定钱、精准科学、绩效优先、强化应用</w:t>
      </w:r>
      <w:r>
        <w:rPr>
          <w:rFonts w:hint="eastAsia"/>
        </w:rPr>
        <w:t>”</w:t>
      </w:r>
      <w:r>
        <w:t>的原则，切实发挥财政资金的使用效益。</w:t>
      </w:r>
    </w:p>
    <w:p w14:paraId="4333FED3">
      <w:pPr>
        <w:keepNext w:val="0"/>
        <w:keepLines w:val="0"/>
        <w:pageBreakBefore w:val="0"/>
        <w:widowControl w:val="0"/>
        <w:kinsoku/>
        <w:overflowPunct/>
        <w:topLinePunct w:val="0"/>
        <w:autoSpaceDE/>
        <w:autoSpaceDN/>
        <w:bidi w:val="0"/>
        <w:adjustRightInd/>
        <w:snapToGrid/>
        <w:textAlignment w:val="auto"/>
      </w:pPr>
    </w:p>
    <w:p w14:paraId="5859754D">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第二章  管理职责</w:t>
      </w:r>
    </w:p>
    <w:bookmarkEnd w:id="0"/>
    <w:bookmarkEnd w:id="1"/>
    <w:p w14:paraId="4AA382E3">
      <w:pPr>
        <w:keepNext w:val="0"/>
        <w:keepLines w:val="0"/>
        <w:pageBreakBefore w:val="0"/>
        <w:widowControl w:val="0"/>
        <w:kinsoku/>
        <w:overflowPunct/>
        <w:topLinePunct w:val="0"/>
        <w:autoSpaceDE/>
        <w:autoSpaceDN/>
        <w:bidi w:val="0"/>
        <w:adjustRightInd/>
        <w:snapToGrid/>
        <w:textAlignment w:val="auto"/>
      </w:pPr>
    </w:p>
    <w:p w14:paraId="073969D5">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四</w:t>
      </w:r>
      <w:r>
        <w:rPr>
          <w:b/>
        </w:rPr>
        <w:t>条</w:t>
      </w:r>
      <w:r>
        <w:rPr>
          <w:rFonts w:hint="eastAsia"/>
        </w:rPr>
        <w:t xml:space="preserve">  </w:t>
      </w:r>
      <w:r>
        <w:t>市民</w:t>
      </w:r>
      <w:r>
        <w:rPr>
          <w:rFonts w:hint="eastAsia"/>
        </w:rPr>
        <w:t>宗局</w:t>
      </w:r>
      <w:r>
        <w:rPr>
          <w:rFonts w:hint="eastAsia"/>
          <w:lang w:eastAsia="zh-CN"/>
        </w:rPr>
        <w:t>、市财政局</w:t>
      </w:r>
      <w:r>
        <w:t>是</w:t>
      </w:r>
      <w:bookmarkStart w:id="4" w:name="OLE_LINK82"/>
      <w:bookmarkStart w:id="5" w:name="OLE_LINK83"/>
      <w:r>
        <w:t>补助资金预算执行的责任主体</w:t>
      </w:r>
      <w:bookmarkEnd w:id="4"/>
      <w:bookmarkEnd w:id="5"/>
      <w:r>
        <w:t>。</w:t>
      </w:r>
    </w:p>
    <w:p w14:paraId="78B9E631">
      <w:pPr>
        <w:keepNext w:val="0"/>
        <w:keepLines w:val="0"/>
        <w:pageBreakBefore w:val="0"/>
        <w:widowControl w:val="0"/>
        <w:kinsoku/>
        <w:overflowPunct/>
        <w:topLinePunct w:val="0"/>
        <w:autoSpaceDE/>
        <w:autoSpaceDN/>
        <w:bidi w:val="0"/>
        <w:adjustRightInd/>
        <w:snapToGrid/>
        <w:ind w:firstLine="643"/>
        <w:textAlignment w:val="auto"/>
      </w:pPr>
      <w:r>
        <w:rPr>
          <w:rFonts w:hint="eastAsia"/>
          <w:lang w:eastAsia="zh-CN"/>
        </w:rPr>
        <w:t>市民宗局的</w:t>
      </w:r>
      <w:r>
        <w:t>主要职责包括：</w:t>
      </w:r>
    </w:p>
    <w:p w14:paraId="2A31DD23">
      <w:pPr>
        <w:keepNext w:val="0"/>
        <w:keepLines w:val="0"/>
        <w:pageBreakBefore w:val="0"/>
        <w:widowControl w:val="0"/>
        <w:kinsoku/>
        <w:overflowPunct/>
        <w:topLinePunct w:val="0"/>
        <w:autoSpaceDE/>
        <w:autoSpaceDN/>
        <w:bidi w:val="0"/>
        <w:adjustRightInd/>
        <w:snapToGrid/>
        <w:textAlignment w:val="auto"/>
      </w:pPr>
      <w:r>
        <w:rPr>
          <w:rFonts w:hint="eastAsia"/>
          <w:lang w:eastAsia="zh-CN"/>
        </w:rPr>
        <w:t>（一）</w:t>
      </w:r>
      <w:r>
        <w:t>按照上级项目申报要求，结合本地实际，做好项目筛选储备、前期工作和项目库管理等，并做好项目备案工作。</w:t>
      </w:r>
    </w:p>
    <w:p w14:paraId="64243933">
      <w:pPr>
        <w:keepNext w:val="0"/>
        <w:keepLines w:val="0"/>
        <w:pageBreakBefore w:val="0"/>
        <w:widowControl w:val="0"/>
        <w:kinsoku/>
        <w:overflowPunct/>
        <w:topLinePunct w:val="0"/>
        <w:autoSpaceDE/>
        <w:autoSpaceDN/>
        <w:bidi w:val="0"/>
        <w:adjustRightInd/>
        <w:snapToGrid/>
        <w:textAlignment w:val="auto"/>
      </w:pPr>
      <w:r>
        <w:rPr>
          <w:rFonts w:hint="eastAsia"/>
          <w:lang w:eastAsia="zh-CN"/>
        </w:rPr>
        <w:t>（二）</w:t>
      </w:r>
      <w:r>
        <w:t>组织项目实施、验收、竣工决算、资产确权移交等工作。</w:t>
      </w:r>
    </w:p>
    <w:p w14:paraId="71EC387E">
      <w:pPr>
        <w:keepNext w:val="0"/>
        <w:keepLines w:val="0"/>
        <w:pageBreakBefore w:val="0"/>
        <w:widowControl w:val="0"/>
        <w:kinsoku/>
        <w:overflowPunct/>
        <w:topLinePunct w:val="0"/>
        <w:autoSpaceDE/>
        <w:autoSpaceDN/>
        <w:bidi w:val="0"/>
        <w:adjustRightInd/>
        <w:snapToGrid/>
        <w:textAlignment w:val="auto"/>
      </w:pPr>
      <w:r>
        <w:rPr>
          <w:rFonts w:hint="eastAsia"/>
          <w:lang w:eastAsia="zh-CN"/>
        </w:rPr>
        <w:t>（三）</w:t>
      </w:r>
      <w:r>
        <w:t>会同</w:t>
      </w:r>
      <w:r>
        <w:rPr>
          <w:rFonts w:hint="eastAsia"/>
          <w:lang w:eastAsia="zh-CN"/>
        </w:rPr>
        <w:t>市财政局</w:t>
      </w:r>
      <w:r>
        <w:t>严格按项目实施进度向省民委提出用款申请，并附相关佐证材料。</w:t>
      </w:r>
    </w:p>
    <w:p w14:paraId="67AAED11">
      <w:pPr>
        <w:keepNext w:val="0"/>
        <w:keepLines w:val="0"/>
        <w:pageBreakBefore w:val="0"/>
        <w:widowControl w:val="0"/>
        <w:kinsoku/>
        <w:overflowPunct/>
        <w:topLinePunct w:val="0"/>
        <w:autoSpaceDE/>
        <w:autoSpaceDN/>
        <w:bidi w:val="0"/>
        <w:adjustRightInd/>
        <w:snapToGrid/>
        <w:textAlignment w:val="auto"/>
      </w:pPr>
      <w:r>
        <w:rPr>
          <w:rFonts w:hint="eastAsia"/>
          <w:lang w:eastAsia="zh-CN"/>
        </w:rPr>
        <w:t>（四）</w:t>
      </w:r>
      <w:r>
        <w:t>落实补助资金绩效管理主体责任，科学合理设定补助资金项目绩效目标，并实施绩效监控、绩效评价及结果应用等全过程绩效管理工作。</w:t>
      </w:r>
    </w:p>
    <w:p w14:paraId="12602CA9">
      <w:pPr>
        <w:keepNext w:val="0"/>
        <w:keepLines w:val="0"/>
        <w:pageBreakBefore w:val="0"/>
        <w:widowControl w:val="0"/>
        <w:kinsoku/>
        <w:overflowPunct/>
        <w:topLinePunct w:val="0"/>
        <w:autoSpaceDE/>
        <w:autoSpaceDN/>
        <w:bidi w:val="0"/>
        <w:adjustRightInd/>
        <w:snapToGrid/>
        <w:textAlignment w:val="auto"/>
      </w:pPr>
      <w:r>
        <w:rPr>
          <w:rFonts w:hint="eastAsia"/>
          <w:lang w:eastAsia="zh-CN"/>
        </w:rPr>
        <w:t>（五）</w:t>
      </w:r>
      <w:r>
        <w:t>法律法规规章等规定的其他职责。</w:t>
      </w:r>
    </w:p>
    <w:p w14:paraId="7B8C0075">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的主要职责包括：</w:t>
      </w:r>
    </w:p>
    <w:p w14:paraId="7BF32574">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rPr>
      </w:pPr>
      <w:r>
        <w:rPr>
          <w:rFonts w:hint="eastAsia"/>
          <w:lang w:eastAsia="zh-CN"/>
        </w:rPr>
        <w:t>（一）</w:t>
      </w:r>
      <w:r>
        <w:rPr>
          <w:rFonts w:hint="eastAsia" w:ascii="仿宋_GB2312" w:hAnsi="仿宋_GB2312" w:eastAsia="仿宋_GB2312" w:cs="仿宋_GB2312"/>
          <w:color w:val="000000"/>
          <w:sz w:val="32"/>
          <w:szCs w:val="32"/>
        </w:rPr>
        <w:t>配合</w:t>
      </w:r>
      <w:r>
        <w:rPr>
          <w:rFonts w:hint="eastAsia" w:ascii="仿宋_GB2312" w:hAnsi="仿宋_GB2312" w:eastAsia="仿宋_GB2312" w:cs="仿宋_GB2312"/>
          <w:color w:val="000000"/>
          <w:sz w:val="32"/>
          <w:szCs w:val="32"/>
          <w:lang w:eastAsia="zh-CN"/>
        </w:rPr>
        <w:t>市民宗局</w:t>
      </w:r>
      <w:r>
        <w:rPr>
          <w:rFonts w:hint="eastAsia" w:ascii="仿宋_GB2312" w:hAnsi="仿宋_GB2312" w:eastAsia="仿宋_GB2312" w:cs="仿宋_GB2312"/>
          <w:color w:val="000000"/>
          <w:sz w:val="32"/>
          <w:szCs w:val="32"/>
        </w:rPr>
        <w:t>做好项目筛选储备工作，做好资金管理及备案工作。</w:t>
      </w:r>
    </w:p>
    <w:p w14:paraId="37BE0413">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（二）及时做好资金下达，足额拨付补助资金。</w:t>
      </w:r>
    </w:p>
    <w:p w14:paraId="0F04FD68">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（三）组织开展本地预算绩效管理工作，指导</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民</w:t>
      </w:r>
      <w:r>
        <w:rPr>
          <w:rFonts w:hint="eastAsia" w:ascii="仿宋_GB2312" w:hAnsi="仿宋_GB2312" w:eastAsia="仿宋_GB2312" w:cs="仿宋_GB2312"/>
          <w:color w:val="000000"/>
          <w:sz w:val="32"/>
          <w:szCs w:val="32"/>
          <w:lang w:eastAsia="zh-CN"/>
        </w:rPr>
        <w:t>宗局</w:t>
      </w:r>
      <w:r>
        <w:rPr>
          <w:rFonts w:hint="eastAsia" w:ascii="仿宋_GB2312" w:hAnsi="仿宋_GB2312" w:eastAsia="仿宋_GB2312" w:cs="仿宋_GB2312"/>
          <w:color w:val="000000"/>
          <w:sz w:val="32"/>
          <w:szCs w:val="32"/>
        </w:rPr>
        <w:t>加强补助资金绩效管理。</w:t>
      </w:r>
    </w:p>
    <w:p w14:paraId="6DC1168D">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（四）配合同级</w:t>
      </w:r>
      <w:r>
        <w:rPr>
          <w:rFonts w:hint="eastAsia" w:ascii="仿宋_GB2312" w:hAnsi="仿宋_GB2312" w:eastAsia="仿宋_GB2312" w:cs="仿宋_GB2312"/>
          <w:color w:val="000000"/>
          <w:sz w:val="32"/>
          <w:szCs w:val="32"/>
          <w:lang w:eastAsia="zh-CN"/>
        </w:rPr>
        <w:t>市民宗局</w:t>
      </w:r>
      <w:r>
        <w:rPr>
          <w:rFonts w:hint="eastAsia" w:ascii="仿宋_GB2312" w:hAnsi="仿宋_GB2312" w:eastAsia="仿宋_GB2312" w:cs="仿宋_GB2312"/>
          <w:color w:val="000000"/>
          <w:sz w:val="32"/>
          <w:szCs w:val="32"/>
        </w:rPr>
        <w:t>做好资产管理工作。</w:t>
      </w:r>
    </w:p>
    <w:p w14:paraId="5914DDB7">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（五）对补助资金管理使用情况开展财政监督</w:t>
      </w:r>
      <w:r>
        <w:rPr>
          <w:rFonts w:hint="eastAsia" w:ascii="仿宋_GB2312" w:hAnsi="仿宋_GB2312" w:eastAsia="仿宋_GB2312" w:cs="仿宋_GB2312"/>
          <w:color w:val="000000"/>
          <w:sz w:val="32"/>
          <w:szCs w:val="32"/>
          <w:lang w:eastAsia="zh-CN"/>
        </w:rPr>
        <w:t>。</w:t>
      </w:r>
    </w:p>
    <w:p w14:paraId="14C00D7A">
      <w:pPr>
        <w:keepNext w:val="0"/>
        <w:keepLines w:val="0"/>
        <w:pageBreakBefore w:val="0"/>
        <w:widowControl w:val="0"/>
        <w:kinsoku/>
        <w:wordWrap w:val="0"/>
        <w:overflowPunct/>
        <w:topLinePunct w:val="0"/>
        <w:autoSpaceDE/>
        <w:autoSpaceDN/>
        <w:bidi w:val="0"/>
        <w:adjustRightInd/>
        <w:snapToGrid/>
        <w:spacing w:before="0" w:after="0" w:line="560" w:lineRule="exact"/>
        <w:ind w:firstLine="668" w:firstLineChars="209"/>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（六）法律法规规章等规定的其他职责。</w:t>
      </w:r>
    </w:p>
    <w:p w14:paraId="19FE1C4E">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五</w:t>
      </w:r>
      <w:r>
        <w:rPr>
          <w:b/>
        </w:rPr>
        <w:t>条</w:t>
      </w:r>
      <w:r>
        <w:rPr>
          <w:rFonts w:hint="eastAsia"/>
        </w:rPr>
        <w:t xml:space="preserve">  </w:t>
      </w:r>
      <w:bookmarkStart w:id="6" w:name="OLE_LINK84"/>
      <w:bookmarkStart w:id="7" w:name="OLE_LINK85"/>
      <w:r>
        <w:t>项目单位主要职责</w:t>
      </w:r>
      <w:bookmarkEnd w:id="6"/>
      <w:bookmarkEnd w:id="7"/>
      <w:r>
        <w:t>：</w:t>
      </w:r>
    </w:p>
    <w:p w14:paraId="14A6556F">
      <w:pPr>
        <w:keepNext w:val="0"/>
        <w:keepLines w:val="0"/>
        <w:pageBreakBefore w:val="0"/>
        <w:widowControl w:val="0"/>
        <w:kinsoku/>
        <w:overflowPunct/>
        <w:topLinePunct w:val="0"/>
        <w:autoSpaceDE/>
        <w:autoSpaceDN/>
        <w:bidi w:val="0"/>
        <w:adjustRightInd/>
        <w:snapToGrid/>
        <w:textAlignment w:val="auto"/>
      </w:pPr>
      <w:r>
        <w:t>项目单位是</w:t>
      </w:r>
      <w:bookmarkStart w:id="8" w:name="OLE_LINK88"/>
      <w:bookmarkStart w:id="9" w:name="OLE_LINK89"/>
      <w:r>
        <w:t>申报和使用补助资金</w:t>
      </w:r>
      <w:bookmarkStart w:id="10" w:name="OLE_LINK86"/>
      <w:bookmarkStart w:id="11" w:name="OLE_LINK87"/>
      <w:r>
        <w:t>第一责任人</w:t>
      </w:r>
      <w:bookmarkEnd w:id="8"/>
      <w:bookmarkEnd w:id="9"/>
      <w:bookmarkEnd w:id="10"/>
      <w:bookmarkEnd w:id="11"/>
      <w:r>
        <w:t>，对申报材料真实性、准确性、合规性负责，严格执行补助资金预算、组织项目实施、遵守财务和资产管理制度，做好项目绩效目标设定和绩效自评、决算等工作，自觉接受财政、审计等部门的监督检查。</w:t>
      </w:r>
    </w:p>
    <w:p w14:paraId="72877AD8">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30C6E51A">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第三章  支持范围、标准和支持方式</w:t>
      </w:r>
    </w:p>
    <w:p w14:paraId="4DDFF942">
      <w:pPr>
        <w:keepNext w:val="0"/>
        <w:keepLines w:val="0"/>
        <w:pageBreakBefore w:val="0"/>
        <w:widowControl w:val="0"/>
        <w:kinsoku/>
        <w:overflowPunct/>
        <w:topLinePunct w:val="0"/>
        <w:autoSpaceDE/>
        <w:autoSpaceDN/>
        <w:bidi w:val="0"/>
        <w:adjustRightInd/>
        <w:snapToGrid/>
        <w:ind w:firstLine="643"/>
        <w:textAlignment w:val="auto"/>
        <w:rPr>
          <w:b/>
        </w:rPr>
      </w:pPr>
    </w:p>
    <w:p w14:paraId="10499A79">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六</w:t>
      </w:r>
      <w:r>
        <w:rPr>
          <w:b/>
        </w:rPr>
        <w:t>条</w:t>
      </w:r>
      <w:r>
        <w:rPr>
          <w:rFonts w:hint="eastAsia"/>
        </w:rPr>
        <w:t xml:space="preserve">  </w:t>
      </w:r>
      <w:r>
        <w:t>补助资金用于支持以下几方面：</w:t>
      </w:r>
    </w:p>
    <w:p w14:paraId="0BDABD3A">
      <w:pPr>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lang w:eastAsia="zh-CN"/>
        </w:rPr>
        <w:t>（一）</w:t>
      </w:r>
      <w:r>
        <w:t>用于铸牢中华民族共同体意识基地建设，培育铸牢中华民族共同体意识宣传、教育、研究基地，开展铸牢中华民族共同体意识主题教育实践活动，出版发行少数民族出版物和中小学教材等。</w:t>
      </w:r>
    </w:p>
    <w:p w14:paraId="22E61A44">
      <w:pPr>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lang w:eastAsia="zh-CN"/>
        </w:rPr>
        <w:t>（二）</w:t>
      </w:r>
      <w:r>
        <w:t>用于构筑中华民族共有精神家园，开展铸牢中华民族共同体意识主题文化作品创作和民族文化体育交流活动，推进民族优秀文化传承基地建设。</w:t>
      </w:r>
    </w:p>
    <w:p w14:paraId="777948D0">
      <w:pPr>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lang w:eastAsia="zh-CN"/>
        </w:rPr>
        <w:t>（三）</w:t>
      </w:r>
      <w:r>
        <w:t>用于各民族交往交流交融，落实国家</w:t>
      </w:r>
      <w:r>
        <w:rPr>
          <w:rFonts w:hint="default" w:ascii="Times New Roman" w:hAnsi="Times New Roman" w:cs="Times New Roman"/>
        </w:rPr>
        <w:t>11</w:t>
      </w:r>
      <w:r>
        <w:t>部委“三项计划”,深化民族团结进步创建，培育升级民族团结进步创建典型和示范区示范单位、民族团结进步教育基地等</w:t>
      </w:r>
      <w:r>
        <w:rPr>
          <w:rFonts w:hint="eastAsia"/>
        </w:rPr>
        <w:t>。</w:t>
      </w:r>
    </w:p>
    <w:p w14:paraId="26F87B42">
      <w:pPr>
        <w:keepNext w:val="0"/>
        <w:keepLines w:val="0"/>
        <w:pageBreakBefore w:val="0"/>
        <w:widowControl w:val="0"/>
        <w:kinsoku/>
        <w:overflowPunct/>
        <w:topLinePunct w:val="0"/>
        <w:autoSpaceDE/>
        <w:autoSpaceDN/>
        <w:bidi w:val="0"/>
        <w:adjustRightInd/>
        <w:snapToGrid/>
        <w:textAlignment w:val="auto"/>
      </w:pPr>
      <w:r>
        <w:rPr>
          <w:rFonts w:hint="eastAsia"/>
          <w:lang w:eastAsia="zh-CN"/>
        </w:rPr>
        <w:t>（四）</w:t>
      </w:r>
      <w:r>
        <w:t>用于贯彻落实党中央国务院对民族工作的重点任务和重要活动的安排部署等，以及省委省政府确定的其他民族</w:t>
      </w:r>
      <w:r>
        <w:rPr>
          <w:rFonts w:hint="eastAsia"/>
        </w:rPr>
        <w:t>事</w:t>
      </w:r>
      <w:r>
        <w:t>务方面的重点支出</w:t>
      </w:r>
      <w:r>
        <w:rPr>
          <w:rFonts w:hint="eastAsia"/>
        </w:rPr>
        <w:t>。</w:t>
      </w:r>
    </w:p>
    <w:p w14:paraId="10673865">
      <w:pPr>
        <w:keepNext w:val="0"/>
        <w:keepLines w:val="0"/>
        <w:pageBreakBefore w:val="0"/>
        <w:widowControl w:val="0"/>
        <w:kinsoku/>
        <w:overflowPunct/>
        <w:topLinePunct w:val="0"/>
        <w:autoSpaceDE/>
        <w:autoSpaceDN/>
        <w:bidi w:val="0"/>
        <w:adjustRightInd/>
        <w:snapToGrid/>
        <w:ind w:firstLine="643"/>
        <w:textAlignment w:val="auto"/>
        <w:rPr>
          <w:rFonts w:hint="eastAsia"/>
        </w:rPr>
      </w:pPr>
      <w:r>
        <w:rPr>
          <w:b/>
        </w:rPr>
        <w:t>第</w:t>
      </w:r>
      <w:r>
        <w:rPr>
          <w:rFonts w:hint="eastAsia"/>
          <w:b/>
        </w:rPr>
        <w:t>七</w:t>
      </w:r>
      <w:r>
        <w:rPr>
          <w:b/>
        </w:rPr>
        <w:t>条</w:t>
      </w:r>
      <w:r>
        <w:rPr>
          <w:rFonts w:hint="eastAsia"/>
          <w:b/>
        </w:rPr>
        <w:t xml:space="preserve"> </w:t>
      </w:r>
      <w:r>
        <w:t xml:space="preserve"> 补助资金采取直接补助方式，补助额度参照项目评审结果安排。</w:t>
      </w:r>
      <w:r>
        <w:rPr>
          <w:rFonts w:hint="eastAsia"/>
        </w:rPr>
        <w:t xml:space="preserve">  </w:t>
      </w:r>
    </w:p>
    <w:p w14:paraId="041EF0A2">
      <w:pPr>
        <w:keepNext w:val="0"/>
        <w:keepLines w:val="0"/>
        <w:pageBreakBefore w:val="0"/>
        <w:widowControl w:val="0"/>
        <w:kinsoku/>
        <w:overflowPunct/>
        <w:topLinePunct w:val="0"/>
        <w:autoSpaceDE/>
        <w:autoSpaceDN/>
        <w:bidi w:val="0"/>
        <w:adjustRightInd/>
        <w:snapToGrid/>
        <w:ind w:left="0" w:leftChars="0" w:firstLine="643" w:firstLineChars="200"/>
        <w:textAlignment w:val="auto"/>
      </w:pPr>
      <w:r>
        <w:rPr>
          <w:b/>
        </w:rPr>
        <w:t>第</w:t>
      </w:r>
      <w:r>
        <w:rPr>
          <w:rFonts w:hint="eastAsia"/>
          <w:b/>
        </w:rPr>
        <w:t>八</w:t>
      </w:r>
      <w:r>
        <w:rPr>
          <w:b/>
        </w:rPr>
        <w:t>条</w:t>
      </w:r>
      <w:r>
        <w:rPr>
          <w:rFonts w:hint="eastAsia"/>
        </w:rPr>
        <w:t xml:space="preserve">  </w:t>
      </w:r>
      <w:r>
        <w:t>补助资金同一年度不得重复支持同一法人单位</w:t>
      </w:r>
      <w:r>
        <w:rPr>
          <w:rFonts w:hint="eastAsia"/>
          <w:lang w:eastAsia="zh-CN"/>
        </w:rPr>
        <w:t>同一</w:t>
      </w:r>
      <w:r>
        <w:t>项目，对已获得其他财政补助资金支持的项目，原则上不再重复支持。补助资金不得用于补充人员经费和运转经费等经常性支出，不得用于楼堂馆所等国家明令禁止的项目建设支出，不得用于开支各种罚款、捐赠、赞助、投资、偿还债务等，不得用于与项目工作无关的支出。</w:t>
      </w:r>
    </w:p>
    <w:p w14:paraId="5E7F684F">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442DF3DC">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第四章  资金申报</w:t>
      </w:r>
    </w:p>
    <w:p w14:paraId="4BD2A9C3">
      <w:pPr>
        <w:keepNext w:val="0"/>
        <w:keepLines w:val="0"/>
        <w:pageBreakBefore w:val="0"/>
        <w:widowControl w:val="0"/>
        <w:kinsoku/>
        <w:overflowPunct/>
        <w:topLinePunct w:val="0"/>
        <w:autoSpaceDE/>
        <w:autoSpaceDN/>
        <w:bidi w:val="0"/>
        <w:adjustRightInd/>
        <w:snapToGrid/>
        <w:textAlignment w:val="auto"/>
      </w:pPr>
    </w:p>
    <w:p w14:paraId="622CE7D7">
      <w:pPr>
        <w:keepNext w:val="0"/>
        <w:keepLines w:val="0"/>
        <w:pageBreakBefore w:val="0"/>
        <w:widowControl w:val="0"/>
        <w:kinsoku/>
        <w:overflowPunct/>
        <w:topLinePunct w:val="0"/>
        <w:autoSpaceDE/>
        <w:autoSpaceDN/>
        <w:bidi w:val="0"/>
        <w:adjustRightInd/>
        <w:snapToGrid/>
        <w:ind w:left="0" w:leftChars="0" w:firstLine="643" w:firstLineChars="200"/>
        <w:textAlignment w:val="auto"/>
      </w:pPr>
      <w:r>
        <w:rPr>
          <w:b/>
        </w:rPr>
        <w:t>第</w:t>
      </w:r>
      <w:r>
        <w:rPr>
          <w:rFonts w:hint="eastAsia"/>
          <w:b/>
          <w:lang w:eastAsia="zh-CN"/>
        </w:rPr>
        <w:t>九</w:t>
      </w:r>
      <w:r>
        <w:rPr>
          <w:b/>
        </w:rPr>
        <w:t>条</w:t>
      </w:r>
      <w:r>
        <w:rPr>
          <w:rFonts w:hint="eastAsia"/>
        </w:rPr>
        <w:t xml:space="preserve">  </w:t>
      </w:r>
      <w:r>
        <w:t>每年根据省民委制定发布</w:t>
      </w:r>
      <w:r>
        <w:rPr>
          <w:rFonts w:hint="eastAsia"/>
          <w:lang w:eastAsia="zh-CN"/>
        </w:rPr>
        <w:t>的</w:t>
      </w:r>
      <w:r>
        <w:t>下一年度资金项目</w:t>
      </w:r>
      <w:r>
        <w:rPr>
          <w:rFonts w:hint="eastAsia"/>
          <w:lang w:eastAsia="zh-CN"/>
        </w:rPr>
        <w:t>申报</w:t>
      </w:r>
      <w:r>
        <w:t>指南要求，组织本级补助资金项目的申报工作，并联合</w:t>
      </w:r>
      <w:r>
        <w:rPr>
          <w:rFonts w:hint="eastAsia"/>
          <w:lang w:eastAsia="zh-CN"/>
        </w:rPr>
        <w:t>市财政局</w:t>
      </w:r>
      <w:r>
        <w:t>出具项目评审意见</w:t>
      </w:r>
      <w:r>
        <w:rPr>
          <w:rFonts w:hint="eastAsia"/>
          <w:lang w:eastAsia="zh-CN"/>
        </w:rPr>
        <w:t>，上报省民委，完成下一年度的项目储备工作</w:t>
      </w:r>
      <w:r>
        <w:t>。</w:t>
      </w:r>
    </w:p>
    <w:p w14:paraId="7CA0DA72">
      <w:pPr>
        <w:keepNext w:val="0"/>
        <w:keepLines w:val="0"/>
        <w:pageBreakBefore w:val="0"/>
        <w:widowControl w:val="0"/>
        <w:kinsoku/>
        <w:overflowPunct/>
        <w:topLinePunct w:val="0"/>
        <w:autoSpaceDE/>
        <w:autoSpaceDN/>
        <w:bidi w:val="0"/>
        <w:adjustRightInd/>
        <w:snapToGrid/>
        <w:ind w:firstLine="643"/>
        <w:textAlignment w:val="auto"/>
      </w:pPr>
      <w:r>
        <w:rPr>
          <w:b/>
        </w:rPr>
        <w:t>第十条</w:t>
      </w:r>
      <w:r>
        <w:rPr>
          <w:rFonts w:hint="eastAsia"/>
        </w:rPr>
        <w:t xml:space="preserve">  </w:t>
      </w:r>
      <w:r>
        <w:t>申报项目内容要符合资金使用范围，有明确的资金使用责任主体；申报单位应当保证申报材料的真实性、</w:t>
      </w:r>
      <w:r>
        <w:rPr>
          <w:rFonts w:hint="eastAsia"/>
          <w:lang w:eastAsia="zh-CN"/>
        </w:rPr>
        <w:t>准确性</w:t>
      </w:r>
      <w:r>
        <w:t>和完整性，不得伪造虚假材料骗取补助资金；同时，同一项目不能连续两年安排，阶段性项目不能超过三年</w:t>
      </w:r>
      <w:r>
        <w:rPr>
          <w:rFonts w:hint="eastAsia"/>
        </w:rPr>
        <w:t>。</w:t>
      </w:r>
    </w:p>
    <w:p w14:paraId="3A448B71">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一</w:t>
      </w:r>
      <w:r>
        <w:rPr>
          <w:b/>
        </w:rPr>
        <w:t>条</w:t>
      </w:r>
      <w:r>
        <w:rPr>
          <w:rFonts w:hint="eastAsia"/>
        </w:rPr>
        <w:t xml:space="preserve">  </w:t>
      </w:r>
      <w:r>
        <w:t>纳入下一年度预算安排的项目必须具备可</w:t>
      </w:r>
      <w:r>
        <w:rPr>
          <w:rFonts w:hint="eastAsia"/>
          <w:lang w:eastAsia="zh-CN"/>
        </w:rPr>
        <w:t>执行</w:t>
      </w:r>
      <w:r>
        <w:t>条件，完成项目实施前的各项审批和准备工作，做到预算一经批复即可支出使用。</w:t>
      </w:r>
    </w:p>
    <w:p w14:paraId="414BE1B1">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468731E7">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w:t>
      </w:r>
      <w:r>
        <w:rPr>
          <w:rFonts w:hint="eastAsia" w:ascii="黑体" w:eastAsia="黑体"/>
        </w:rPr>
        <w:t>五</w:t>
      </w:r>
      <w:r>
        <w:rPr>
          <w:rFonts w:ascii="黑体" w:eastAsia="黑体"/>
        </w:rPr>
        <w:t>章  资金使用管理</w:t>
      </w:r>
    </w:p>
    <w:p w14:paraId="22B5B907">
      <w:pPr>
        <w:keepNext w:val="0"/>
        <w:keepLines w:val="0"/>
        <w:pageBreakBefore w:val="0"/>
        <w:widowControl w:val="0"/>
        <w:kinsoku/>
        <w:overflowPunct/>
        <w:topLinePunct w:val="0"/>
        <w:autoSpaceDE/>
        <w:autoSpaceDN/>
        <w:bidi w:val="0"/>
        <w:adjustRightInd/>
        <w:snapToGrid/>
        <w:ind w:firstLine="643"/>
        <w:textAlignment w:val="auto"/>
        <w:rPr>
          <w:b/>
        </w:rPr>
      </w:pPr>
    </w:p>
    <w:p w14:paraId="2DE2D3CE">
      <w:pPr>
        <w:keepNext w:val="0"/>
        <w:keepLines w:val="0"/>
        <w:pageBreakBefore w:val="0"/>
        <w:widowControl w:val="0"/>
        <w:kinsoku/>
        <w:overflowPunct/>
        <w:topLinePunct w:val="0"/>
        <w:autoSpaceDE/>
        <w:autoSpaceDN/>
        <w:bidi w:val="0"/>
        <w:adjustRightInd/>
        <w:snapToGrid/>
        <w:ind w:firstLine="643"/>
        <w:textAlignment w:val="auto"/>
        <w:rPr>
          <w:rFonts w:hint="default" w:eastAsia="仿宋_GB2312"/>
          <w:lang w:val="en-US" w:eastAsia="zh-CN"/>
        </w:rPr>
      </w:pPr>
      <w:r>
        <w:rPr>
          <w:b/>
        </w:rPr>
        <w:t>第十</w:t>
      </w:r>
      <w:r>
        <w:rPr>
          <w:rFonts w:hint="eastAsia"/>
          <w:b/>
          <w:lang w:eastAsia="zh-CN"/>
        </w:rPr>
        <w:t>二</w:t>
      </w:r>
      <w:r>
        <w:rPr>
          <w:b/>
        </w:rPr>
        <w:t>条</w:t>
      </w:r>
      <w:r>
        <w:rPr>
          <w:rFonts w:hint="eastAsia"/>
        </w:rPr>
        <w:t xml:space="preserve">  </w:t>
      </w:r>
      <w:r>
        <w:t>补助资金严格按照批复的预算执行，不得随意调剂。</w:t>
      </w:r>
      <w:r>
        <w:rPr>
          <w:rFonts w:hint="eastAsia"/>
          <w:lang w:eastAsia="zh-CN"/>
        </w:rPr>
        <w:t>当年资金确需调剂的，原则上应在</w:t>
      </w:r>
      <w:r>
        <w:rPr>
          <w:rFonts w:hint="default" w:ascii="Times New Roman" w:hAnsi="Times New Roman" w:cs="Times New Roman"/>
          <w:lang w:val="en-US" w:eastAsia="zh-CN"/>
        </w:rPr>
        <w:t>6</w:t>
      </w:r>
      <w:r>
        <w:rPr>
          <w:rFonts w:hint="eastAsia"/>
          <w:lang w:val="en-US" w:eastAsia="zh-CN"/>
        </w:rPr>
        <w:t>月底前向省民委提出申请。</w:t>
      </w:r>
    </w:p>
    <w:p w14:paraId="11836492">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三</w:t>
      </w:r>
      <w:r>
        <w:rPr>
          <w:b/>
        </w:rPr>
        <w:t>条</w:t>
      </w:r>
      <w:r>
        <w:t xml:space="preserve">  补助资金拨付应按照财政国库集中支付管理制</w:t>
      </w:r>
      <w:r>
        <w:rPr>
          <w:rFonts w:hint="eastAsia"/>
          <w:lang w:eastAsia="zh-CN"/>
        </w:rPr>
        <w:t>度</w:t>
      </w:r>
      <w:r>
        <w:t>有关规定执行。资金使用过程中涉及政府采购的，要按照政府采购有关法律法规等制度规定执行。</w:t>
      </w:r>
    </w:p>
    <w:p w14:paraId="5B254B94">
      <w:pPr>
        <w:keepNext w:val="0"/>
        <w:keepLines w:val="0"/>
        <w:pageBreakBefore w:val="0"/>
        <w:widowControl w:val="0"/>
        <w:kinsoku/>
        <w:overflowPunct/>
        <w:topLinePunct w:val="0"/>
        <w:autoSpaceDE/>
        <w:autoSpaceDN/>
        <w:bidi w:val="0"/>
        <w:adjustRightInd/>
        <w:snapToGrid/>
        <w:ind w:firstLine="643"/>
        <w:textAlignment w:val="auto"/>
        <w:rPr>
          <w:color w:val="auto"/>
        </w:rPr>
      </w:pPr>
      <w:r>
        <w:rPr>
          <w:b/>
        </w:rPr>
        <w:t>第十</w:t>
      </w:r>
      <w:r>
        <w:rPr>
          <w:rFonts w:hint="eastAsia"/>
          <w:b/>
          <w:lang w:eastAsia="zh-CN"/>
        </w:rPr>
        <w:t>四</w:t>
      </w:r>
      <w:r>
        <w:rPr>
          <w:b/>
        </w:rPr>
        <w:t>条</w:t>
      </w:r>
      <w:r>
        <w:rPr>
          <w:rFonts w:hint="eastAsia"/>
        </w:rPr>
        <w:t xml:space="preserve">  </w:t>
      </w:r>
      <w:r>
        <w:t>按照“指标跟着项目走、资金跟着进度走”原则，补助资金根据项目实施进度核拨资金。市</w:t>
      </w:r>
      <w:r>
        <w:rPr>
          <w:rFonts w:hint="eastAsia"/>
        </w:rPr>
        <w:t>民宗局</w:t>
      </w:r>
      <w:r>
        <w:t>和资金使用单位按照补助资金支出预算、项目实施进度、绩效目标实现程度和支付方式，</w:t>
      </w:r>
      <w:r>
        <w:rPr>
          <w:rFonts w:hint="eastAsia"/>
          <w:color w:val="auto"/>
          <w:lang w:eastAsia="zh-CN"/>
        </w:rPr>
        <w:t>向省民委</w:t>
      </w:r>
      <w:r>
        <w:rPr>
          <w:color w:val="auto"/>
        </w:rPr>
        <w:t>提报资金需求，</w:t>
      </w:r>
      <w:r>
        <w:rPr>
          <w:rFonts w:hint="eastAsia"/>
          <w:color w:val="auto"/>
          <w:lang w:eastAsia="zh-CN"/>
        </w:rPr>
        <w:t>市财政局拨付</w:t>
      </w:r>
      <w:r>
        <w:rPr>
          <w:color w:val="auto"/>
        </w:rPr>
        <w:t>资金</w:t>
      </w:r>
      <w:r>
        <w:rPr>
          <w:rFonts w:hint="eastAsia"/>
          <w:color w:val="auto"/>
        </w:rPr>
        <w:t>。</w:t>
      </w:r>
    </w:p>
    <w:p w14:paraId="00FE227A">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五</w:t>
      </w:r>
      <w:r>
        <w:rPr>
          <w:b/>
        </w:rPr>
        <w:t>条</w:t>
      </w:r>
      <w:r>
        <w:t xml:space="preserve">  项目实施单位应加快项目组织实施，严格按照规定的开支范围支出。项目实施完毕后，按照“谁审批具体项目，谁验收考评”的原则，组织项目验收或考评，并于下一年度</w:t>
      </w:r>
      <w:r>
        <w:rPr>
          <w:rFonts w:hint="default" w:ascii="Times New Roman" w:hAnsi="Times New Roman" w:cs="Times New Roman"/>
        </w:rPr>
        <w:t>3</w:t>
      </w:r>
      <w:r>
        <w:t>月底前将验收或考评结果报同级财政部门备案。</w:t>
      </w:r>
    </w:p>
    <w:p w14:paraId="227B2478">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六</w:t>
      </w:r>
      <w:r>
        <w:rPr>
          <w:b/>
        </w:rPr>
        <w:t>条</w:t>
      </w:r>
      <w:r>
        <w:rPr>
          <w:rFonts w:hint="eastAsia"/>
        </w:rPr>
        <w:t xml:space="preserve">  </w:t>
      </w:r>
      <w:r>
        <w:t>年度预算执行结束后，尚未执行的补助资金，最多可结转一次，结转两年的资金视同结余资金。</w:t>
      </w:r>
    </w:p>
    <w:p w14:paraId="29F9DD62">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七</w:t>
      </w:r>
      <w:r>
        <w:rPr>
          <w:b/>
        </w:rPr>
        <w:t>条</w:t>
      </w:r>
      <w:r>
        <w:t xml:space="preserve">  不足两年的结转资金应按原用途继续使。不需继续执行的应交回省级总预算统筹使用。</w:t>
      </w:r>
    </w:p>
    <w:p w14:paraId="6489991A">
      <w:pPr>
        <w:keepNext w:val="0"/>
        <w:keepLines w:val="0"/>
        <w:pageBreakBefore w:val="0"/>
        <w:widowControl w:val="0"/>
        <w:kinsoku/>
        <w:overflowPunct/>
        <w:topLinePunct w:val="0"/>
        <w:autoSpaceDE/>
        <w:autoSpaceDN/>
        <w:bidi w:val="0"/>
        <w:adjustRightInd/>
        <w:snapToGrid/>
        <w:ind w:firstLine="643"/>
        <w:textAlignment w:val="auto"/>
      </w:pPr>
      <w:r>
        <w:rPr>
          <w:b/>
        </w:rPr>
        <w:t>第十</w:t>
      </w:r>
      <w:r>
        <w:rPr>
          <w:rFonts w:hint="eastAsia"/>
          <w:b/>
          <w:lang w:eastAsia="zh-CN"/>
        </w:rPr>
        <w:t>八</w:t>
      </w:r>
      <w:r>
        <w:rPr>
          <w:b/>
        </w:rPr>
        <w:t>条</w:t>
      </w:r>
      <w:r>
        <w:rPr>
          <w:rFonts w:hint="eastAsia"/>
        </w:rPr>
        <w:t xml:space="preserve">  </w:t>
      </w:r>
      <w:r>
        <w:t>连续两年未用完的结转资金严禁继续执行，一律交回省级总预算统筹使用；确有资金支付需要的，纳入下一年度补助资金预算安排。</w:t>
      </w:r>
    </w:p>
    <w:p w14:paraId="505F6468">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lang w:eastAsia="zh-CN"/>
        </w:rPr>
        <w:t>十九</w:t>
      </w:r>
      <w:r>
        <w:rPr>
          <w:b/>
        </w:rPr>
        <w:t>条</w:t>
      </w:r>
      <w:r>
        <w:t xml:space="preserve">  </w:t>
      </w:r>
      <w:r>
        <w:rPr>
          <w:rFonts w:hint="eastAsia"/>
          <w:lang w:eastAsia="zh-CN"/>
        </w:rPr>
        <w:t>市民宗局、财政局</w:t>
      </w:r>
      <w:r>
        <w:t>不得擅自扩大补助资金支出范围，不得以任何形式挤占、挪用、截留和滞留补助资金。</w:t>
      </w:r>
    </w:p>
    <w:p w14:paraId="700D61F4">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65BD70B9">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w:t>
      </w:r>
      <w:r>
        <w:rPr>
          <w:rFonts w:hint="eastAsia" w:ascii="黑体" w:eastAsia="黑体"/>
        </w:rPr>
        <w:t>六</w:t>
      </w:r>
      <w:r>
        <w:rPr>
          <w:rFonts w:ascii="黑体" w:eastAsia="黑体"/>
        </w:rPr>
        <w:t>章  资产管理</w:t>
      </w:r>
    </w:p>
    <w:p w14:paraId="47B7F5E6">
      <w:pPr>
        <w:keepNext w:val="0"/>
        <w:keepLines w:val="0"/>
        <w:pageBreakBefore w:val="0"/>
        <w:widowControl w:val="0"/>
        <w:kinsoku/>
        <w:overflowPunct/>
        <w:topLinePunct w:val="0"/>
        <w:autoSpaceDE/>
        <w:autoSpaceDN/>
        <w:bidi w:val="0"/>
        <w:adjustRightInd/>
        <w:snapToGrid/>
        <w:textAlignment w:val="auto"/>
      </w:pPr>
    </w:p>
    <w:p w14:paraId="117D5370">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十条</w:t>
      </w:r>
      <w:r>
        <w:rPr>
          <w:rFonts w:hint="eastAsia"/>
        </w:rPr>
        <w:t xml:space="preserve">  </w:t>
      </w:r>
      <w:r>
        <w:t>根据政府预算支出经济分类科目，资金实际支出用于资本性支出部分要全部形成国有资产，明确资产管理部门和管理主体，严格按照国家和省国有资产有关规定管理，实现资金到资产的管理闭环。具体支出科目包括：</w:t>
      </w:r>
      <w:r>
        <w:rPr>
          <w:rFonts w:hint="default" w:ascii="Times New Roman" w:hAnsi="Times New Roman" w:cs="Times New Roman"/>
        </w:rPr>
        <w:t>503</w:t>
      </w:r>
      <w:r>
        <w:t>机关资本性支出、</w:t>
      </w:r>
      <w:r>
        <w:rPr>
          <w:rFonts w:hint="default" w:ascii="Times New Roman" w:hAnsi="Times New Roman" w:cs="Times New Roman"/>
          <w:lang w:val="en-US" w:eastAsia="zh-CN"/>
        </w:rPr>
        <w:t>5</w:t>
      </w:r>
      <w:r>
        <w:rPr>
          <w:rFonts w:hint="default" w:ascii="Times New Roman" w:hAnsi="Times New Roman" w:cs="Times New Roman"/>
        </w:rPr>
        <w:t>04</w:t>
      </w:r>
      <w:r>
        <w:t>机关资本性支出(基本建设)、</w:t>
      </w:r>
      <w:r>
        <w:rPr>
          <w:rFonts w:hint="default" w:ascii="Times New Roman" w:hAnsi="Times New Roman" w:cs="Times New Roman"/>
        </w:rPr>
        <w:t>506</w:t>
      </w:r>
      <w:r>
        <w:t>对事业单位资本性补助</w:t>
      </w:r>
      <w:r>
        <w:rPr>
          <w:rFonts w:hint="eastAsia"/>
          <w:lang w:eastAsia="zh-CN"/>
        </w:rPr>
        <w:t>、</w:t>
      </w:r>
      <w:r>
        <w:rPr>
          <w:rFonts w:hint="default" w:ascii="Times New Roman" w:hAnsi="Times New Roman" w:cs="Times New Roman"/>
          <w:lang w:val="en-US" w:eastAsia="zh-CN"/>
        </w:rPr>
        <w:t>5</w:t>
      </w:r>
      <w:r>
        <w:rPr>
          <w:rFonts w:hint="default" w:ascii="Times New Roman" w:hAnsi="Times New Roman" w:cs="Times New Roman"/>
        </w:rPr>
        <w:t>08</w:t>
      </w:r>
      <w:r>
        <w:t>对企业资本性支出。</w:t>
      </w:r>
    </w:p>
    <w:p w14:paraId="06310556">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w:t>
      </w:r>
      <w:r>
        <w:rPr>
          <w:rFonts w:hint="eastAsia"/>
          <w:b/>
          <w:lang w:eastAsia="zh-CN"/>
        </w:rPr>
        <w:t>一</w:t>
      </w:r>
      <w:r>
        <w:rPr>
          <w:b/>
        </w:rPr>
        <w:t>条</w:t>
      </w:r>
      <w:r>
        <w:rPr>
          <w:rFonts w:hint="eastAsia"/>
        </w:rPr>
        <w:t xml:space="preserve">  </w:t>
      </w:r>
      <w:bookmarkStart w:id="12" w:name="OLE_LINK47"/>
      <w:bookmarkStart w:id="13" w:name="OLE_LINK48"/>
      <w:r>
        <w:rPr>
          <w:rFonts w:hint="eastAsia"/>
        </w:rPr>
        <w:t>市民宗局</w:t>
      </w:r>
      <w:r>
        <w:t>和</w:t>
      </w:r>
      <w:r>
        <w:rPr>
          <w:rFonts w:hint="eastAsia"/>
        </w:rPr>
        <w:t>市</w:t>
      </w:r>
      <w:r>
        <w:t>财政</w:t>
      </w:r>
      <w:r>
        <w:rPr>
          <w:rFonts w:hint="eastAsia"/>
        </w:rPr>
        <w:t>局</w:t>
      </w:r>
      <w:bookmarkEnd w:id="12"/>
      <w:bookmarkEnd w:id="13"/>
      <w:r>
        <w:t>要督促资产管理主体</w:t>
      </w:r>
      <w:r>
        <w:rPr>
          <w:rFonts w:hint="eastAsia"/>
          <w:lang w:eastAsia="zh-CN"/>
        </w:rPr>
        <w:t>落</w:t>
      </w:r>
      <w:r>
        <w:t>实从资金到资产全生命周期管理职责，严格按照规定 设置国有资产台账，在预算管理一体化系统资产模块中形成资产卡片，依照国家统一的会计制度进行会计核算，不得形成账外资产。</w:t>
      </w:r>
    </w:p>
    <w:p w14:paraId="3293BD3F">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w:t>
      </w:r>
      <w:r>
        <w:rPr>
          <w:rFonts w:hint="eastAsia"/>
          <w:b/>
          <w:lang w:eastAsia="zh-CN"/>
        </w:rPr>
        <w:t>二</w:t>
      </w:r>
      <w:r>
        <w:rPr>
          <w:b/>
        </w:rPr>
        <w:t>条</w:t>
      </w:r>
      <w:r>
        <w:t xml:space="preserve">  </w:t>
      </w:r>
      <w:bookmarkStart w:id="14" w:name="OLE_LINK55"/>
      <w:bookmarkStart w:id="15" w:name="OLE_LINK56"/>
      <w:r>
        <w:rPr>
          <w:rFonts w:hint="eastAsia"/>
          <w:color w:val="auto"/>
        </w:rPr>
        <w:t>市民宗局和市财政局</w:t>
      </w:r>
      <w:bookmarkEnd w:id="14"/>
      <w:bookmarkEnd w:id="15"/>
      <w:r>
        <w:t>要督促资产管理主体</w:t>
      </w:r>
      <w:r>
        <w:rPr>
          <w:rFonts w:hint="eastAsia"/>
          <w:lang w:eastAsia="zh-CN"/>
        </w:rPr>
        <w:t>定</w:t>
      </w:r>
      <w:r>
        <w:t>期或者不定期对资产进行盘点、对账。出现资产盘亏盘盈的应当按照财务、会计和资产管理制度有关规定处理，做到账实相符和账账相符。处置资产应当及时核销相关台账信息，同时进行会计处理。</w:t>
      </w:r>
    </w:p>
    <w:p w14:paraId="1678A640">
      <w:pPr>
        <w:keepNext w:val="0"/>
        <w:keepLines w:val="0"/>
        <w:pageBreakBefore w:val="0"/>
        <w:widowControl w:val="0"/>
        <w:kinsoku/>
        <w:overflowPunct/>
        <w:topLinePunct w:val="0"/>
        <w:autoSpaceDE/>
        <w:autoSpaceDN/>
        <w:bidi w:val="0"/>
        <w:adjustRightInd/>
        <w:snapToGrid/>
        <w:ind w:firstLine="643"/>
        <w:textAlignment w:val="auto"/>
        <w:rPr>
          <w:rFonts w:hint="eastAsia"/>
          <w:lang w:eastAsia="zh-CN"/>
        </w:rPr>
      </w:pPr>
      <w:r>
        <w:rPr>
          <w:b/>
        </w:rPr>
        <w:t>第</w:t>
      </w:r>
      <w:r>
        <w:rPr>
          <w:rFonts w:hint="eastAsia"/>
          <w:b/>
        </w:rPr>
        <w:t>二</w:t>
      </w:r>
      <w:r>
        <w:rPr>
          <w:b/>
        </w:rPr>
        <w:t>十</w:t>
      </w:r>
      <w:r>
        <w:rPr>
          <w:rFonts w:hint="eastAsia"/>
          <w:b/>
          <w:lang w:eastAsia="zh-CN"/>
        </w:rPr>
        <w:t>三</w:t>
      </w:r>
      <w:r>
        <w:rPr>
          <w:b/>
        </w:rPr>
        <w:t>条</w:t>
      </w:r>
      <w:r>
        <w:t xml:space="preserve">  资产管理主体采用建设方式配置资产的，应当在建设项目竣工验收合格后及时办理资产交付手续，并在规定期限内办理竣工财务决算，期限最长不得超过</w:t>
      </w:r>
      <w:r>
        <w:rPr>
          <w:rFonts w:hint="default" w:ascii="Times New Roman" w:hAnsi="Times New Roman" w:cs="Times New Roman"/>
        </w:rPr>
        <w:t>1</w:t>
      </w:r>
      <w:r>
        <w:t>年</w:t>
      </w:r>
      <w:r>
        <w:rPr>
          <w:rFonts w:hint="eastAsia"/>
          <w:lang w:eastAsia="zh-CN"/>
        </w:rPr>
        <w:t>。</w:t>
      </w:r>
    </w:p>
    <w:p w14:paraId="6B896097">
      <w:pPr>
        <w:keepNext w:val="0"/>
        <w:keepLines w:val="0"/>
        <w:pageBreakBefore w:val="0"/>
        <w:widowControl w:val="0"/>
        <w:kinsoku/>
        <w:overflowPunct/>
        <w:topLinePunct w:val="0"/>
        <w:autoSpaceDE/>
        <w:autoSpaceDN/>
        <w:bidi w:val="0"/>
        <w:adjustRightInd/>
        <w:snapToGrid/>
        <w:ind w:firstLine="643"/>
        <w:textAlignment w:val="auto"/>
      </w:pPr>
      <w:r>
        <w:t>资产管理主体对已交付但未办理竣工财务决算的建设项目，应当按照国家统一的会计制度确认资产价值</w:t>
      </w:r>
      <w:r>
        <w:rPr>
          <w:rFonts w:hint="eastAsia"/>
        </w:rPr>
        <w:t>。</w:t>
      </w:r>
    </w:p>
    <w:p w14:paraId="3437787A">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w:t>
      </w:r>
      <w:r>
        <w:rPr>
          <w:rFonts w:hint="eastAsia"/>
          <w:b/>
          <w:lang w:eastAsia="zh-CN"/>
        </w:rPr>
        <w:t>四</w:t>
      </w:r>
      <w:r>
        <w:rPr>
          <w:b/>
        </w:rPr>
        <w:t>条</w:t>
      </w:r>
      <w:r>
        <w:rPr>
          <w:rFonts w:hint="eastAsia"/>
        </w:rPr>
        <w:t xml:space="preserve">  </w:t>
      </w:r>
      <w:r>
        <w:rPr>
          <w:rFonts w:hint="eastAsia"/>
          <w:color w:val="auto"/>
        </w:rPr>
        <w:t>市民宗局和市财政局</w:t>
      </w:r>
      <w:r>
        <w:t>要督促资产管理主体对需要办理权属登记的资产依法及时办理。</w:t>
      </w:r>
    </w:p>
    <w:p w14:paraId="298CBF85">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w:t>
      </w:r>
      <w:r>
        <w:rPr>
          <w:rFonts w:hint="eastAsia"/>
          <w:b/>
          <w:lang w:eastAsia="zh-CN"/>
        </w:rPr>
        <w:t>五</w:t>
      </w:r>
      <w:r>
        <w:rPr>
          <w:b/>
        </w:rPr>
        <w:t>条</w:t>
      </w:r>
      <w:r>
        <w:t xml:space="preserve">  </w:t>
      </w:r>
      <w:r>
        <w:rPr>
          <w:rFonts w:hint="eastAsia"/>
          <w:color w:val="auto"/>
        </w:rPr>
        <w:t>市民宗局和市财政局</w:t>
      </w:r>
      <w:r>
        <w:t>要实时掌握资金对</w:t>
      </w:r>
      <w:r>
        <w:rPr>
          <w:rFonts w:hint="eastAsia"/>
        </w:rPr>
        <w:t>应</w:t>
      </w:r>
      <w:r>
        <w:t>资产形成和管理使用情况，按照职责分工，加强监督检查和绩效评价，对违反财经纪律和行业管理规定的，依法依规严肃处理。</w:t>
      </w:r>
    </w:p>
    <w:p w14:paraId="53F0E1C6">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二</w:t>
      </w:r>
      <w:r>
        <w:rPr>
          <w:b/>
        </w:rPr>
        <w:t>十</w:t>
      </w:r>
      <w:r>
        <w:rPr>
          <w:rFonts w:hint="eastAsia"/>
          <w:b/>
          <w:lang w:eastAsia="zh-CN"/>
        </w:rPr>
        <w:t>六</w:t>
      </w:r>
      <w:r>
        <w:rPr>
          <w:b/>
        </w:rPr>
        <w:t>条</w:t>
      </w:r>
      <w:r>
        <w:rPr>
          <w:rFonts w:hint="eastAsia"/>
          <w:b/>
        </w:rPr>
        <w:t xml:space="preserve">  </w:t>
      </w:r>
      <w:r>
        <w:rPr>
          <w:rFonts w:hint="eastAsia"/>
          <w:color w:val="auto"/>
        </w:rPr>
        <w:t>市民宗局和市财政局</w:t>
      </w:r>
      <w:r>
        <w:t>要督促资产管理主体</w:t>
      </w:r>
      <w:r>
        <w:rPr>
          <w:rFonts w:hint="eastAsia"/>
          <w:lang w:eastAsia="zh-CN"/>
        </w:rPr>
        <w:t>将本</w:t>
      </w:r>
      <w:r>
        <w:t>单位资金支出形成资产管理情况纳入本单位年度国有资产</w:t>
      </w:r>
      <w:r>
        <w:rPr>
          <w:rFonts w:hint="eastAsia"/>
          <w:lang w:eastAsia="zh-CN"/>
        </w:rPr>
        <w:t>管理</w:t>
      </w:r>
      <w:r>
        <w:t>情况报告，按照隶属关系和规定程序报送，并对资产报告的真实性、准确性、完整性负责</w:t>
      </w:r>
      <w:r>
        <w:rPr>
          <w:rFonts w:hint="eastAsia"/>
        </w:rPr>
        <w:t>。</w:t>
      </w:r>
    </w:p>
    <w:p w14:paraId="45D77C1C">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759F004D">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w:t>
      </w:r>
      <w:r>
        <w:rPr>
          <w:rFonts w:hint="eastAsia" w:ascii="黑体" w:eastAsia="黑体"/>
        </w:rPr>
        <w:t>七</w:t>
      </w:r>
      <w:r>
        <w:rPr>
          <w:rFonts w:ascii="黑体" w:eastAsia="黑体"/>
        </w:rPr>
        <w:t>章  绩效管理</w:t>
      </w:r>
    </w:p>
    <w:p w14:paraId="412AA8C2">
      <w:pPr>
        <w:keepNext w:val="0"/>
        <w:keepLines w:val="0"/>
        <w:pageBreakBefore w:val="0"/>
        <w:widowControl w:val="0"/>
        <w:kinsoku/>
        <w:overflowPunct/>
        <w:topLinePunct w:val="0"/>
        <w:autoSpaceDE/>
        <w:autoSpaceDN/>
        <w:bidi w:val="0"/>
        <w:adjustRightInd/>
        <w:snapToGrid/>
        <w:textAlignment w:val="auto"/>
      </w:pPr>
    </w:p>
    <w:p w14:paraId="37CE3A73">
      <w:pPr>
        <w:keepNext w:val="0"/>
        <w:keepLines w:val="0"/>
        <w:pageBreakBefore w:val="0"/>
        <w:widowControl w:val="0"/>
        <w:kinsoku/>
        <w:overflowPunct/>
        <w:topLinePunct w:val="0"/>
        <w:autoSpaceDE/>
        <w:autoSpaceDN/>
        <w:bidi w:val="0"/>
        <w:adjustRightInd/>
        <w:snapToGrid/>
        <w:ind w:firstLine="643"/>
        <w:textAlignment w:val="auto"/>
        <w:rPr>
          <w:color w:val="auto"/>
        </w:rPr>
      </w:pPr>
      <w:bookmarkStart w:id="16" w:name="OLE_LINK63"/>
      <w:bookmarkStart w:id="17" w:name="OLE_LINK64"/>
      <w:r>
        <w:rPr>
          <w:b/>
        </w:rPr>
        <w:t>第</w:t>
      </w:r>
      <w:r>
        <w:rPr>
          <w:rFonts w:hint="eastAsia"/>
          <w:b/>
          <w:lang w:eastAsia="zh-CN"/>
        </w:rPr>
        <w:t>二十七</w:t>
      </w:r>
      <w:r>
        <w:rPr>
          <w:b/>
        </w:rPr>
        <w:t>条</w:t>
      </w:r>
      <w:r>
        <w:rPr>
          <w:rFonts w:hint="eastAsia"/>
        </w:rPr>
        <w:t xml:space="preserve">  </w:t>
      </w:r>
      <w:bookmarkEnd w:id="16"/>
      <w:bookmarkEnd w:id="17"/>
      <w:r>
        <w:t>补助资金全面实施预算绩效管理，市</w:t>
      </w:r>
      <w:r>
        <w:rPr>
          <w:rFonts w:hint="eastAsia"/>
        </w:rPr>
        <w:t>民宗局</w:t>
      </w:r>
      <w:r>
        <w:t>是具体项目绩效的责任主体，</w:t>
      </w:r>
      <w:r>
        <w:rPr>
          <w:color w:val="auto"/>
        </w:rPr>
        <w:t>应建立“预算编制有目标、预算执行有监控、预算完成有评价，评价结果有应用”的预算绩效管理机制。</w:t>
      </w:r>
    </w:p>
    <w:p w14:paraId="23BDA448">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lang w:eastAsia="zh-CN"/>
        </w:rPr>
        <w:t>二十八</w:t>
      </w:r>
      <w:r>
        <w:rPr>
          <w:b/>
        </w:rPr>
        <w:t>条</w:t>
      </w:r>
      <w:r>
        <w:rPr>
          <w:rFonts w:hint="eastAsia"/>
        </w:rPr>
        <w:t xml:space="preserve">  </w:t>
      </w:r>
      <w:r>
        <w:t>市民</w:t>
      </w:r>
      <w:r>
        <w:rPr>
          <w:rFonts w:hint="eastAsia"/>
        </w:rPr>
        <w:t>宗局</w:t>
      </w:r>
      <w:r>
        <w:t>在申报项目和资金时，</w:t>
      </w:r>
      <w:r>
        <w:rPr>
          <w:rFonts w:hint="eastAsia"/>
          <w:lang w:eastAsia="zh-CN"/>
        </w:rPr>
        <w:t>根据省民委编制的补助资金年度预算整体绩效目标，</w:t>
      </w:r>
      <w:r>
        <w:t>相应制定项目绩效目标，经</w:t>
      </w:r>
      <w:r>
        <w:rPr>
          <w:rFonts w:hint="eastAsia"/>
          <w:lang w:eastAsia="zh-CN"/>
        </w:rPr>
        <w:t>市财政局</w:t>
      </w:r>
      <w:r>
        <w:t>审核后，报省民委审核汇总。</w:t>
      </w:r>
    </w:p>
    <w:p w14:paraId="4FC7E17F">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lang w:eastAsia="zh-CN"/>
        </w:rPr>
        <w:t>二十九</w:t>
      </w:r>
      <w:r>
        <w:rPr>
          <w:b/>
        </w:rPr>
        <w:t>条</w:t>
      </w:r>
      <w:r>
        <w:rPr>
          <w:rFonts w:hint="eastAsia"/>
        </w:rPr>
        <w:t xml:space="preserve">  </w:t>
      </w:r>
      <w:r>
        <w:t>预算年度终了，市</w:t>
      </w:r>
      <w:r>
        <w:rPr>
          <w:rFonts w:hint="eastAsia"/>
        </w:rPr>
        <w:t>民宗局</w:t>
      </w:r>
      <w:r>
        <w:t>形成区域绩效自评结果，经市财政</w:t>
      </w:r>
      <w:r>
        <w:rPr>
          <w:rFonts w:hint="eastAsia"/>
          <w:lang w:eastAsia="zh-CN"/>
        </w:rPr>
        <w:t>局</w:t>
      </w:r>
      <w:r>
        <w:t>审核后，报省民委审核汇总。</w:t>
      </w:r>
    </w:p>
    <w:p w14:paraId="22A47D62">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6F03788E">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w:t>
      </w:r>
      <w:r>
        <w:rPr>
          <w:rFonts w:hint="eastAsia" w:ascii="黑体" w:eastAsia="黑体"/>
        </w:rPr>
        <w:t>八</w:t>
      </w:r>
      <w:r>
        <w:rPr>
          <w:rFonts w:ascii="黑体" w:eastAsia="黑体"/>
        </w:rPr>
        <w:t>章  监督检查和责任追究</w:t>
      </w:r>
    </w:p>
    <w:p w14:paraId="72AC50EC">
      <w:pPr>
        <w:keepNext w:val="0"/>
        <w:keepLines w:val="0"/>
        <w:pageBreakBefore w:val="0"/>
        <w:widowControl w:val="0"/>
        <w:kinsoku/>
        <w:overflowPunct/>
        <w:topLinePunct w:val="0"/>
        <w:autoSpaceDE/>
        <w:autoSpaceDN/>
        <w:bidi w:val="0"/>
        <w:adjustRightInd/>
        <w:snapToGrid/>
        <w:textAlignment w:val="auto"/>
      </w:pPr>
    </w:p>
    <w:p w14:paraId="3921808A">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三</w:t>
      </w:r>
      <w:r>
        <w:rPr>
          <w:b/>
        </w:rPr>
        <w:t>十条</w:t>
      </w:r>
      <w:r>
        <w:t xml:space="preserve">  补助资金使用单位要建立健全内部控制制度，定期开展内控制度执行情况自查，自觉接受审计、财政、监察和资金主管部门的监督检查。</w:t>
      </w:r>
    </w:p>
    <w:p w14:paraId="7DCE887C">
      <w:pPr>
        <w:keepNext w:val="0"/>
        <w:keepLines w:val="0"/>
        <w:pageBreakBefore w:val="0"/>
        <w:widowControl w:val="0"/>
        <w:kinsoku/>
        <w:overflowPunct/>
        <w:topLinePunct w:val="0"/>
        <w:autoSpaceDE/>
        <w:autoSpaceDN/>
        <w:bidi w:val="0"/>
        <w:adjustRightInd/>
        <w:snapToGrid/>
        <w:ind w:left="0" w:leftChars="0" w:firstLine="643" w:firstLineChars="200"/>
        <w:textAlignment w:val="auto"/>
      </w:pPr>
      <w:r>
        <w:rPr>
          <w:b/>
        </w:rPr>
        <w:t>第</w:t>
      </w:r>
      <w:r>
        <w:rPr>
          <w:rFonts w:hint="eastAsia"/>
          <w:b/>
        </w:rPr>
        <w:t>三</w:t>
      </w:r>
      <w:r>
        <w:rPr>
          <w:b/>
        </w:rPr>
        <w:t>十</w:t>
      </w:r>
      <w:r>
        <w:rPr>
          <w:rFonts w:hint="eastAsia"/>
          <w:b/>
          <w:lang w:eastAsia="zh-CN"/>
        </w:rPr>
        <w:t>一</w:t>
      </w:r>
      <w:r>
        <w:rPr>
          <w:b/>
        </w:rPr>
        <w:t>条</w:t>
      </w:r>
      <w:r>
        <w:rPr>
          <w:rFonts w:hint="eastAsia"/>
        </w:rPr>
        <w:t xml:space="preserve"> </w:t>
      </w:r>
      <w:r>
        <w:rPr>
          <w:rFonts w:hint="eastAsia"/>
          <w:lang w:val="en-US" w:eastAsia="zh-CN"/>
        </w:rPr>
        <w:t xml:space="preserve"> </w:t>
      </w:r>
      <w:r>
        <w:rPr>
          <w:rFonts w:hint="eastAsia"/>
        </w:rPr>
        <w:t>市民宗局</w:t>
      </w:r>
      <w:r>
        <w:t>要建立健全项目资金监管机制，对资金使用和项目进展情况开展日常监督管理，及时发现和纠正问题。</w:t>
      </w:r>
    </w:p>
    <w:p w14:paraId="6E8026A7">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三</w:t>
      </w:r>
      <w:r>
        <w:rPr>
          <w:b/>
        </w:rPr>
        <w:t>十</w:t>
      </w:r>
      <w:r>
        <w:rPr>
          <w:rFonts w:hint="eastAsia"/>
          <w:b/>
          <w:lang w:eastAsia="zh-CN"/>
        </w:rPr>
        <w:t>二</w:t>
      </w:r>
      <w:r>
        <w:rPr>
          <w:b/>
        </w:rPr>
        <w:t>条</w:t>
      </w:r>
      <w:r>
        <w:rPr>
          <w:rFonts w:hint="eastAsia"/>
        </w:rPr>
        <w:t xml:space="preserve">  </w:t>
      </w:r>
      <w:r>
        <w:t>补助资金申报、评审、分配、审批过程中存在违法违规行为的，依据《财政违法行为处罚处分条例》等规定追究相关单位及责任人责任。申请单位存在违法违规行为的，由资金主管部门追回补助资金，并根据《吉林省社会信用条例》相关规定，视情形将失信信息依法向社会公开；情节严重的</w:t>
      </w:r>
      <w:r>
        <w:rPr>
          <w:rFonts w:hint="eastAsia"/>
        </w:rPr>
        <w:t>，</w:t>
      </w:r>
      <w:r>
        <w:t>原则上</w:t>
      </w:r>
      <w:r>
        <w:rPr>
          <w:rFonts w:hint="default" w:ascii="Times New Roman" w:hAnsi="Times New Roman" w:cs="Times New Roman"/>
        </w:rPr>
        <w:t>5</w:t>
      </w:r>
      <w:r>
        <w:t>年内停止其申报补助资金资格。</w:t>
      </w:r>
    </w:p>
    <w:p w14:paraId="6B03451E">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rPr>
        <w:t>三</w:t>
      </w:r>
      <w:r>
        <w:rPr>
          <w:b/>
        </w:rPr>
        <w:t>十</w:t>
      </w:r>
      <w:r>
        <w:rPr>
          <w:rFonts w:hint="eastAsia"/>
          <w:b/>
          <w:lang w:eastAsia="zh-CN"/>
        </w:rPr>
        <w:t>三</w:t>
      </w:r>
      <w:r>
        <w:rPr>
          <w:b/>
        </w:rPr>
        <w:t>条</w:t>
      </w:r>
      <w:r>
        <w:t xml:space="preserve"> </w:t>
      </w:r>
      <w:r>
        <w:rPr>
          <w:rFonts w:hint="eastAsia"/>
        </w:rPr>
        <w:t xml:space="preserve"> </w:t>
      </w:r>
      <w:r>
        <w:t>国家机关工作人员在补助资金审核、分配、 拨付过程中，存在违法违规行为的，依照《中华人民共和国预算法》、《财政违法行为处罚处分条例》等有关规定追究相应责任；情节严重的，依法移送有关部门处理</w:t>
      </w:r>
      <w:r>
        <w:rPr>
          <w:rFonts w:hint="eastAsia"/>
        </w:rPr>
        <w:t>。</w:t>
      </w:r>
    </w:p>
    <w:p w14:paraId="4F42BA11">
      <w:pPr>
        <w:keepNext w:val="0"/>
        <w:keepLines w:val="0"/>
        <w:pageBreakBefore w:val="0"/>
        <w:widowControl w:val="0"/>
        <w:kinsoku/>
        <w:overflowPunct/>
        <w:topLinePunct w:val="0"/>
        <w:autoSpaceDE/>
        <w:autoSpaceDN/>
        <w:bidi w:val="0"/>
        <w:adjustRightInd/>
        <w:snapToGrid/>
        <w:ind w:firstLine="0" w:firstLineChars="0"/>
        <w:textAlignment w:val="auto"/>
        <w:rPr>
          <w:b/>
        </w:rPr>
      </w:pPr>
    </w:p>
    <w:p w14:paraId="5A025241">
      <w:pPr>
        <w:keepNext w:val="0"/>
        <w:keepLines w:val="0"/>
        <w:pageBreakBefore w:val="0"/>
        <w:widowControl w:val="0"/>
        <w:kinsoku/>
        <w:overflowPunct/>
        <w:topLinePunct w:val="0"/>
        <w:autoSpaceDE/>
        <w:autoSpaceDN/>
        <w:bidi w:val="0"/>
        <w:adjustRightInd/>
        <w:snapToGrid/>
        <w:ind w:firstLine="0" w:firstLineChars="0"/>
        <w:jc w:val="center"/>
        <w:textAlignment w:val="auto"/>
        <w:rPr>
          <w:rFonts w:ascii="黑体" w:eastAsia="黑体"/>
        </w:rPr>
      </w:pPr>
      <w:r>
        <w:rPr>
          <w:rFonts w:ascii="黑体" w:eastAsia="黑体"/>
        </w:rPr>
        <w:t>第</w:t>
      </w:r>
      <w:r>
        <w:rPr>
          <w:rFonts w:hint="eastAsia" w:ascii="黑体" w:eastAsia="黑体"/>
        </w:rPr>
        <w:t>九</w:t>
      </w:r>
      <w:r>
        <w:rPr>
          <w:rFonts w:ascii="黑体" w:eastAsia="黑体"/>
        </w:rPr>
        <w:t>章  附  则</w:t>
      </w:r>
    </w:p>
    <w:p w14:paraId="7084A997">
      <w:pPr>
        <w:keepNext w:val="0"/>
        <w:keepLines w:val="0"/>
        <w:pageBreakBefore w:val="0"/>
        <w:widowControl w:val="0"/>
        <w:kinsoku/>
        <w:overflowPunct/>
        <w:topLinePunct w:val="0"/>
        <w:autoSpaceDE/>
        <w:autoSpaceDN/>
        <w:bidi w:val="0"/>
        <w:adjustRightInd/>
        <w:snapToGrid/>
        <w:textAlignment w:val="auto"/>
      </w:pPr>
    </w:p>
    <w:p w14:paraId="48C29542">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lang w:eastAsia="zh-CN"/>
        </w:rPr>
        <w:t>三十四</w:t>
      </w:r>
      <w:r>
        <w:rPr>
          <w:b/>
        </w:rPr>
        <w:t>条</w:t>
      </w:r>
      <w:r>
        <w:rPr>
          <w:rFonts w:hint="eastAsia"/>
        </w:rPr>
        <w:t xml:space="preserve">  </w:t>
      </w:r>
      <w:r>
        <w:t>本</w:t>
      </w:r>
      <w:bookmarkStart w:id="18" w:name="OLE_LINK80"/>
      <w:bookmarkStart w:id="19" w:name="OLE_LINK81"/>
      <w:r>
        <w:rPr>
          <w:rFonts w:hint="eastAsia"/>
        </w:rPr>
        <w:t>试行</w:t>
      </w:r>
      <w:bookmarkEnd w:id="18"/>
      <w:bookmarkEnd w:id="19"/>
      <w:r>
        <w:t>办法由</w:t>
      </w:r>
      <w:r>
        <w:rPr>
          <w:rFonts w:hint="eastAsia"/>
        </w:rPr>
        <w:t>市</w:t>
      </w:r>
      <w:r>
        <w:rPr>
          <w:rFonts w:hint="eastAsia"/>
          <w:lang w:eastAsia="zh-CN"/>
        </w:rPr>
        <w:t>民</w:t>
      </w:r>
      <w:r>
        <w:rPr>
          <w:rFonts w:hint="eastAsia"/>
        </w:rPr>
        <w:t>宗局</w:t>
      </w:r>
      <w:r>
        <w:t>、</w:t>
      </w:r>
      <w:r>
        <w:rPr>
          <w:rFonts w:hint="eastAsia"/>
        </w:rPr>
        <w:t>市财政局</w:t>
      </w:r>
      <w:r>
        <w:t>负责解释</w:t>
      </w:r>
      <w:r>
        <w:rPr>
          <w:rFonts w:hint="eastAsia"/>
        </w:rPr>
        <w:t>。</w:t>
      </w:r>
    </w:p>
    <w:p w14:paraId="2F4064B6">
      <w:pPr>
        <w:keepNext w:val="0"/>
        <w:keepLines w:val="0"/>
        <w:pageBreakBefore w:val="0"/>
        <w:widowControl w:val="0"/>
        <w:kinsoku/>
        <w:overflowPunct/>
        <w:topLinePunct w:val="0"/>
        <w:autoSpaceDE/>
        <w:autoSpaceDN/>
        <w:bidi w:val="0"/>
        <w:adjustRightInd/>
        <w:snapToGrid/>
        <w:ind w:firstLine="643"/>
        <w:textAlignment w:val="auto"/>
      </w:pPr>
      <w:r>
        <w:rPr>
          <w:b/>
        </w:rPr>
        <w:t>第</w:t>
      </w:r>
      <w:r>
        <w:rPr>
          <w:rFonts w:hint="eastAsia"/>
          <w:b/>
          <w:lang w:eastAsia="zh-CN"/>
        </w:rPr>
        <w:t>三十五</w:t>
      </w:r>
      <w:r>
        <w:rPr>
          <w:b/>
        </w:rPr>
        <w:t>条</w:t>
      </w:r>
      <w:r>
        <w:t xml:space="preserve">  本</w:t>
      </w:r>
      <w:r>
        <w:rPr>
          <w:rFonts w:hint="eastAsia"/>
        </w:rPr>
        <w:t>试行</w:t>
      </w:r>
      <w:r>
        <w:t>办法自印发之日起施行，实施期限</w:t>
      </w:r>
      <w:r>
        <w:rPr>
          <w:rFonts w:hint="eastAsia"/>
        </w:rPr>
        <w:t>为两年</w:t>
      </w:r>
      <w:r>
        <w:t>。期满后根据法律、行政法规和国务院、省政府关规定及工作需要评估确定是否继续实施和延续期限</w:t>
      </w:r>
      <w:r>
        <w:rPr>
          <w:rFonts w:hint="eastAsia"/>
        </w:rPr>
        <w:t>。</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784645"/>
      <w:docPartObj>
        <w:docPartGallery w:val="autotext"/>
      </w:docPartObj>
    </w:sdtPr>
    <w:sdtContent>
      <w:p w14:paraId="38B7040F">
        <w:pPr>
          <w:pStyle w:val="5"/>
          <w:ind w:firstLine="360"/>
          <w:jc w:val="center"/>
        </w:pPr>
        <w:r>
          <w:rPr>
            <w:rFonts w:hint="eastAsia"/>
            <w:sz w:val="32"/>
          </w:rPr>
          <w:t>-</w:t>
        </w:r>
        <w:r>
          <w:rPr>
            <w:sz w:val="32"/>
          </w:rPr>
          <w:fldChar w:fldCharType="begin"/>
        </w:r>
        <w:r>
          <w:rPr>
            <w:sz w:val="32"/>
          </w:rPr>
          <w:instrText xml:space="preserve"> PAGE   \* MERGEFORMAT </w:instrText>
        </w:r>
        <w:r>
          <w:rPr>
            <w:sz w:val="32"/>
          </w:rPr>
          <w:fldChar w:fldCharType="separate"/>
        </w:r>
        <w:r>
          <w:rPr>
            <w:sz w:val="32"/>
            <w:lang w:val="zh-CN"/>
          </w:rPr>
          <w:t>3</w:t>
        </w:r>
        <w:r>
          <w:rPr>
            <w:sz w:val="32"/>
          </w:rPr>
          <w:fldChar w:fldCharType="end"/>
        </w:r>
        <w:r>
          <w:rPr>
            <w:rFonts w:hint="eastAsia"/>
            <w:sz w:val="3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16F2">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A3E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DE09">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E537">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1FF1">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83"/>
    <w:rsid w:val="00027728"/>
    <w:rsid w:val="000B3B66"/>
    <w:rsid w:val="001006FD"/>
    <w:rsid w:val="00180A30"/>
    <w:rsid w:val="00182BE1"/>
    <w:rsid w:val="001A29FB"/>
    <w:rsid w:val="00283CF3"/>
    <w:rsid w:val="002A5FA0"/>
    <w:rsid w:val="0036464A"/>
    <w:rsid w:val="00393319"/>
    <w:rsid w:val="003A420E"/>
    <w:rsid w:val="00406783"/>
    <w:rsid w:val="00423C75"/>
    <w:rsid w:val="005C0141"/>
    <w:rsid w:val="005E4216"/>
    <w:rsid w:val="0061294F"/>
    <w:rsid w:val="00640439"/>
    <w:rsid w:val="00733121"/>
    <w:rsid w:val="00773BA7"/>
    <w:rsid w:val="007B1FF9"/>
    <w:rsid w:val="007D1682"/>
    <w:rsid w:val="007F068D"/>
    <w:rsid w:val="008311F6"/>
    <w:rsid w:val="00896390"/>
    <w:rsid w:val="008E2616"/>
    <w:rsid w:val="009279B2"/>
    <w:rsid w:val="00932A8B"/>
    <w:rsid w:val="00A6383F"/>
    <w:rsid w:val="00A739FF"/>
    <w:rsid w:val="00AD6653"/>
    <w:rsid w:val="00B77F26"/>
    <w:rsid w:val="00B87D2A"/>
    <w:rsid w:val="00C476F4"/>
    <w:rsid w:val="00C74D5A"/>
    <w:rsid w:val="00CB7855"/>
    <w:rsid w:val="00CE728B"/>
    <w:rsid w:val="00D21056"/>
    <w:rsid w:val="00D66EF4"/>
    <w:rsid w:val="00DE03A4"/>
    <w:rsid w:val="00E40690"/>
    <w:rsid w:val="00E948A5"/>
    <w:rsid w:val="00F10066"/>
    <w:rsid w:val="00F13124"/>
    <w:rsid w:val="00F54F86"/>
    <w:rsid w:val="00F81737"/>
    <w:rsid w:val="00F87318"/>
    <w:rsid w:val="16AD4CFD"/>
    <w:rsid w:val="18DD40DB"/>
    <w:rsid w:val="39061EF0"/>
    <w:rsid w:val="3B517CC8"/>
    <w:rsid w:val="3BB54F23"/>
    <w:rsid w:val="54C85664"/>
    <w:rsid w:val="56D7575F"/>
    <w:rsid w:val="5FF816A4"/>
    <w:rsid w:val="60490C32"/>
    <w:rsid w:val="63405036"/>
    <w:rsid w:val="77F0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黑体" w:eastAsia="仿宋_GB2312"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0" w:beforeAutospacing="0" w:after="0" w:afterAutospacing="0" w:line="560" w:lineRule="exact"/>
      <w:ind w:firstLine="640" w:firstLineChars="200"/>
    </w:pPr>
    <w:rPr>
      <w:rFonts w:ascii="仿宋_GB2312" w:hAnsi="黑体" w:eastAsia="仿宋_GB2312" w:cs="楷体_GB2312"/>
      <w:bCs/>
      <w:color w:val="000000"/>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toc 3"/>
    <w:basedOn w:val="1"/>
    <w:next w:val="1"/>
    <w:semiHidden/>
    <w:qFormat/>
    <w:uiPriority w:val="0"/>
    <w:pPr>
      <w:ind w:left="840" w:leftChars="400"/>
    </w:p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0"/>
    <w:autoRedefine/>
    <w:qFormat/>
    <w:uiPriority w:val="99"/>
    <w:pPr>
      <w:tabs>
        <w:tab w:val="center" w:pos="4153"/>
        <w:tab w:val="right" w:pos="8306"/>
      </w:tabs>
      <w:snapToGrid w:val="0"/>
    </w:pPr>
    <w:rPr>
      <w:rFonts w:hAnsi="楷体_GB2312"/>
      <w:sz w:val="18"/>
    </w:rPr>
  </w:style>
  <w:style w:type="paragraph" w:styleId="6">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customStyle="1" w:styleId="9">
    <w:name w:val="页眉 Char"/>
    <w:basedOn w:val="8"/>
    <w:link w:val="6"/>
    <w:qFormat/>
    <w:uiPriority w:val="99"/>
    <w:rPr>
      <w:rFonts w:ascii="黑体" w:hAnsi="黑体" w:eastAsia="黑体" w:cs="楷体_GB2312"/>
      <w:color w:val="000000"/>
      <w:sz w:val="18"/>
      <w:szCs w:val="32"/>
    </w:rPr>
  </w:style>
  <w:style w:type="character" w:customStyle="1" w:styleId="10">
    <w:name w:val="页脚 Char"/>
    <w:basedOn w:val="8"/>
    <w:link w:val="5"/>
    <w:qFormat/>
    <w:uiPriority w:val="99"/>
    <w:rPr>
      <w:rFonts w:ascii="仿宋_GB2312" w:hAnsi="楷体_GB2312" w:eastAsia="仿宋_GB2312" w:cs="楷体_GB2312"/>
      <w:color w:val="000000"/>
      <w:sz w:val="18"/>
      <w:szCs w:val="32"/>
    </w:rPr>
  </w:style>
  <w:style w:type="character" w:customStyle="1" w:styleId="11">
    <w:name w:val="正文文本 Char"/>
    <w:basedOn w:val="8"/>
    <w:link w:val="2"/>
    <w:semiHidden/>
    <w:qFormat/>
    <w:uiPriority w:val="99"/>
    <w:rPr>
      <w:bCs/>
    </w:rPr>
  </w:style>
  <w:style w:type="character" w:customStyle="1" w:styleId="12">
    <w:name w:val="批注框文本 Char"/>
    <w:basedOn w:val="8"/>
    <w:link w:val="4"/>
    <w:semiHidden/>
    <w:qFormat/>
    <w:uiPriority w:val="99"/>
    <w:rPr>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3519</Words>
  <Characters>3528</Characters>
  <Lines>26</Lines>
  <Paragraphs>7</Paragraphs>
  <TotalTime>1</TotalTime>
  <ScaleCrop>false</ScaleCrop>
  <LinksUpToDate>false</LinksUpToDate>
  <CharactersWithSpaces>3623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2025-07-04T06:09:00Z</dcterms:created>
  <dc:creator>Administrator</dc:creator>
  <cp:lastModifiedBy>文博</cp:lastModifiedBy>
  <cp:lastPrinted>2025-08-08T06:49:00Z</cp:lastPrinted>
  <dcterms:modified xsi:type="dcterms:W3CDTF">2025-08-09T05:25:10Z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eyJoZGlkIjoiMWEzOGE3N2M0YTBjZTVmZjZmMTBiYTA3ODY0M2RjYmUiLCJ1c2VySWQiOiIzNzc4MzcwNDIifQ==</vt:lpwstr>
  </property>
  <property fmtid="{D5CDD505-2E9C-101B-9397-08002B2CF9AE}" pid="3" name="KSOProductBuildVer">
    <vt:lpwstr>2052-12.1.0.22215</vt:lpwstr>
  </property>
  <property fmtid="{D5CDD505-2E9C-101B-9397-08002B2CF9AE}" pid="4" name="ICV">
    <vt:lpwstr>8FA7156E56AD4B5EB6013611156C5AB4_13</vt:lpwstr>
  </property>
</Properties>
</file>